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D61FDEE" w:rsidR="007A5B38" w:rsidRPr="00A60018" w:rsidRDefault="007A5B38" w:rsidP="007A5B38">
      <w:pPr>
        <w:pStyle w:val="3GPPHeader"/>
        <w:rPr>
          <w:highlight w:val="yellow"/>
          <w:lang w:val="sv-SE"/>
        </w:rPr>
      </w:pPr>
      <w:bookmarkStart w:id="0" w:name="_Hlk489988649"/>
      <w:bookmarkEnd w:id="0"/>
      <w:r w:rsidRPr="00A60018">
        <w:rPr>
          <w:lang w:val="sv-SE"/>
        </w:rPr>
        <w:t xml:space="preserve">3GPP TSG-RAN WG1 </w:t>
      </w:r>
      <w:r w:rsidR="001642D1">
        <w:rPr>
          <w:lang w:val="sv-SE"/>
        </w:rPr>
        <w:t>#91</w:t>
      </w:r>
      <w:r w:rsidRPr="00A60018">
        <w:rPr>
          <w:lang w:val="sv-SE"/>
        </w:rPr>
        <w:tab/>
      </w:r>
      <w:r w:rsidRPr="008703EB">
        <w:rPr>
          <w:lang w:val="sv-SE"/>
        </w:rPr>
        <w:t>R1-</w:t>
      </w:r>
      <w:r w:rsidR="008703EB" w:rsidRPr="008703EB">
        <w:rPr>
          <w:lang w:val="sv-SE"/>
        </w:rPr>
        <w:t>1720730</w:t>
      </w:r>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C5AE1AB" w:rsidR="00E90E49" w:rsidRPr="00327997" w:rsidRDefault="003D3C45" w:rsidP="00327997">
      <w:pPr>
        <w:pStyle w:val="3GPPHeader"/>
      </w:pPr>
      <w:r w:rsidRPr="00327997">
        <w:t>Title:</w:t>
      </w:r>
      <w:r w:rsidR="00E90E49" w:rsidRPr="00327997">
        <w:tab/>
      </w:r>
      <w:r w:rsidR="00FB0B00">
        <w:t>Remaining details of beam</w:t>
      </w:r>
      <w:r w:rsidR="00267BEC">
        <w:t xml:space="preserve"> management</w:t>
      </w:r>
      <w:r w:rsidR="00FB0B00">
        <w:t xml:space="preserve"> </w:t>
      </w:r>
    </w:p>
    <w:p w14:paraId="2D554DE3" w14:textId="6C27DC12" w:rsidR="00952A24" w:rsidRPr="00327997" w:rsidRDefault="00952A24" w:rsidP="00327997">
      <w:pPr>
        <w:pStyle w:val="3GPPHeader"/>
      </w:pPr>
      <w:r w:rsidRPr="00327997">
        <w:t>Agenda Item:</w:t>
      </w:r>
      <w:r w:rsidRPr="00327997">
        <w:tab/>
      </w:r>
      <w:r w:rsidR="00CD0D9B" w:rsidRPr="00576FE1">
        <w:t>7.2</w:t>
      </w:r>
      <w:r w:rsidR="00FB0B00" w:rsidRPr="00576FE1">
        <w:t>.2.3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59E85D5A" w:rsidR="00477768" w:rsidRPr="00CE0424" w:rsidRDefault="001642D1" w:rsidP="00BF7642">
      <w:pPr>
        <w:pStyle w:val="BodyText"/>
      </w:pPr>
      <w:r>
        <w:t xml:space="preserve">In </w:t>
      </w:r>
      <w:r w:rsidR="00FB0B00">
        <w:t>this contribution we discuss some of the remaining</w:t>
      </w:r>
      <w:r w:rsidR="00FC070C">
        <w:t xml:space="preserve"> details for</w:t>
      </w:r>
      <w:r w:rsidR="00FB0B00">
        <w:t xml:space="preserve"> beam management. The agreements from past meetings to which we refer are contained in the Appendix.</w:t>
      </w:r>
    </w:p>
    <w:p w14:paraId="3CB8F8BC" w14:textId="133F3ED4" w:rsidR="004000E8" w:rsidRDefault="004000E8" w:rsidP="00CE0424">
      <w:pPr>
        <w:pStyle w:val="Heading1"/>
      </w:pPr>
      <w:bookmarkStart w:id="1" w:name="_Ref178064866"/>
      <w:r w:rsidRPr="00CE0424">
        <w:t>Discussion</w:t>
      </w:r>
      <w:bookmarkEnd w:id="1"/>
    </w:p>
    <w:p w14:paraId="7C5A0F59" w14:textId="3F3F1AAD" w:rsidR="001A6DD0" w:rsidRDefault="001A6DD0" w:rsidP="001A6DD0">
      <w:pPr>
        <w:pStyle w:val="Heading2"/>
      </w:pPr>
      <w:r>
        <w:t>TCI Framework</w:t>
      </w:r>
    </w:p>
    <w:p w14:paraId="4E87607A" w14:textId="1C43DE05" w:rsidR="006E7978" w:rsidRDefault="006E7978" w:rsidP="006E7978">
      <w:r>
        <w:fldChar w:fldCharType="begin"/>
      </w:r>
      <w:r>
        <w:instrText xml:space="preserve"> REF _Ref498531956 \h </w:instrText>
      </w:r>
      <w:r>
        <w:fldChar w:fldCharType="separate"/>
      </w:r>
      <w:r>
        <w:t xml:space="preserve">Figure </w:t>
      </w:r>
      <w:r>
        <w:rPr>
          <w:noProof/>
        </w:rPr>
        <w:t>1</w:t>
      </w:r>
      <w:r>
        <w:fldChar w:fldCharType="end"/>
      </w:r>
      <w:r>
        <w:t xml:space="preserve"> shows an example configuration of the TCI framework that has been discussed over the past several meetings, and for which several agreements have been made. The purpose of the framework is to provide the UE with QCL reference</w:t>
      </w:r>
      <w:r w:rsidR="00E66F86">
        <w:t>(</w:t>
      </w:r>
      <w:r>
        <w:t>s</w:t>
      </w:r>
      <w:r w:rsidR="00E66F86">
        <w:t>)</w:t>
      </w:r>
      <w:r>
        <w:t xml:space="preserve"> for demodulation of PDSCH/PDCCH. In this example, the UE is configured with 4 TCI states and 2 CORESETs</w:t>
      </w:r>
      <w:r w:rsidR="00E45039">
        <w:t xml:space="preserve"> and for simplicity of illustration, the CSI-RS used for CSI acquisition is not shown/not configured</w:t>
      </w:r>
      <w:r>
        <w:t>.</w:t>
      </w:r>
    </w:p>
    <w:p w14:paraId="58130A01" w14:textId="77777777" w:rsidR="00D81F6B" w:rsidRDefault="00DF7FE7" w:rsidP="006E7978">
      <w:r>
        <w:t xml:space="preserve">Agreement #1 says that a TCI state contains a reference (an ID) to a DL RS to be used for spatial QCL purposes. The DL RS can be one of periodic (p)-CSI-RS, semi-persistent (sp)-CSI-RS, aperiodic (ap)-CSI-RS, or SSB. </w:t>
      </w:r>
      <w:r>
        <w:fldChar w:fldCharType="begin"/>
      </w:r>
      <w:r>
        <w:instrText xml:space="preserve"> REF _Ref498531956 \h </w:instrText>
      </w:r>
      <w:r>
        <w:fldChar w:fldCharType="separate"/>
      </w:r>
      <w:r>
        <w:t xml:space="preserve">Figure </w:t>
      </w:r>
      <w:r>
        <w:rPr>
          <w:noProof/>
        </w:rPr>
        <w:t>1</w:t>
      </w:r>
      <w:r>
        <w:fldChar w:fldCharType="end"/>
      </w:r>
      <w:r>
        <w:t xml:space="preserve"> shows all 4 types for exemplary purposes</w:t>
      </w:r>
      <w:r w:rsidR="00DA3458">
        <w:t xml:space="preserve"> represented by a link from a TCI state to an CSI-RS or SSB</w:t>
      </w:r>
      <w:r>
        <w:t xml:space="preserve">. </w:t>
      </w:r>
      <w:r w:rsidR="00DA3458">
        <w:t>Agreement #1</w:t>
      </w:r>
      <w:r>
        <w:t xml:space="preserve"> also says that a TCI state can contain a reference to other RS types depending on the </w:t>
      </w:r>
      <w:r w:rsidR="004346EA">
        <w:t xml:space="preserve">outcome of the QCL agenda item. </w:t>
      </w:r>
      <w:bookmarkStart w:id="2" w:name="_GoBack"/>
      <w:bookmarkEnd w:id="2"/>
    </w:p>
    <w:p w14:paraId="0F803659" w14:textId="76BABD6A" w:rsidR="004346EA" w:rsidRDefault="004346EA" w:rsidP="006E7978">
      <w:r>
        <w:t xml:space="preserve">Based on agreements from the last two meetings as well as proposals in our contribution in the QCL agenda item </w:t>
      </w:r>
      <w:r>
        <w:fldChar w:fldCharType="begin"/>
      </w:r>
      <w:r>
        <w:instrText xml:space="preserve"> REF _Ref498539480 \r \h </w:instrText>
      </w:r>
      <w:r>
        <w:fldChar w:fldCharType="separate"/>
      </w:r>
      <w:r>
        <w:t>[1]</w:t>
      </w:r>
      <w:r>
        <w:fldChar w:fldCharType="end"/>
      </w:r>
      <w:r>
        <w:t xml:space="preserve">, we propose that that a TCI state can be configured with a reference (an ID) to a p-CSI-RS used for time/frequency tracking purposes (TRS) </w:t>
      </w:r>
      <w:r w:rsidR="00B92426">
        <w:t xml:space="preserve">or alternatively a CSI-RS used for CSI acquisition, </w:t>
      </w:r>
      <w:r>
        <w:t xml:space="preserve">with respect to all 4 </w:t>
      </w:r>
      <w:r w:rsidR="00DA3458">
        <w:t xml:space="preserve">time/frequency QCL parameters for both sub-6 GHz and mm-wave. </w:t>
      </w:r>
      <w:r w:rsidR="00DA3458">
        <w:fldChar w:fldCharType="begin"/>
      </w:r>
      <w:r w:rsidR="00DA3458">
        <w:instrText xml:space="preserve"> REF _Ref498531956 \h </w:instrText>
      </w:r>
      <w:r w:rsidR="00DA3458">
        <w:fldChar w:fldCharType="separate"/>
      </w:r>
      <w:r w:rsidR="00DA3458">
        <w:t xml:space="preserve">Figure </w:t>
      </w:r>
      <w:r w:rsidR="00DA3458">
        <w:rPr>
          <w:noProof/>
        </w:rPr>
        <w:t>1</w:t>
      </w:r>
      <w:r w:rsidR="00DA3458">
        <w:fldChar w:fldCharType="end"/>
      </w:r>
      <w:r w:rsidR="00DA3458">
        <w:t xml:space="preserve"> thus shows </w:t>
      </w:r>
      <w:r w:rsidR="00B92426">
        <w:t xml:space="preserve">the former case where </w:t>
      </w:r>
      <w:r w:rsidR="00DA3458">
        <w:t>a link between each TCI state and a TRS, representing the RRC configuration of a TRS ID within the TCI state.</w:t>
      </w:r>
    </w:p>
    <w:p w14:paraId="73FC79D6" w14:textId="7D977449" w:rsidR="00A134C1" w:rsidRDefault="00A134C1" w:rsidP="00BC5DE3">
      <w:pPr>
        <w:pStyle w:val="KeyProposal"/>
      </w:pPr>
      <w:bookmarkStart w:id="3" w:name="_Toc498545353"/>
      <w:bookmarkStart w:id="4" w:name="_Toc498545537"/>
      <w:bookmarkStart w:id="5" w:name="_Toc498549931"/>
      <w:bookmarkStart w:id="6" w:name="_Toc498556389"/>
      <w:bookmarkStart w:id="7" w:name="_Toc498720741"/>
      <w:r>
        <w:t>The RRC configuration of a TCI state may contain the ID of a p-CSI-RS used for time/frequency tracking purposes (TRS)</w:t>
      </w:r>
      <w:r w:rsidR="00B92426">
        <w:t xml:space="preserve">, the ID of a </w:t>
      </w:r>
      <w:r w:rsidR="00836769">
        <w:t>p-</w:t>
      </w:r>
      <w:r w:rsidR="00B92426">
        <w:t>CSI-RS used for CSI acqu</w:t>
      </w:r>
      <w:r w:rsidR="005D3298">
        <w:t>i</w:t>
      </w:r>
      <w:r w:rsidR="00B92426">
        <w:t>s</w:t>
      </w:r>
      <w:r w:rsidR="005D3298">
        <w:t>i</w:t>
      </w:r>
      <w:r w:rsidR="00B92426">
        <w:t>tion</w:t>
      </w:r>
      <w:r>
        <w:t xml:space="preserve"> or the ID of an SSB to serve as the time/frequency QCL reference (source) for the target PDSCH / PDCCH DMRS.</w:t>
      </w:r>
      <w:bookmarkEnd w:id="3"/>
      <w:bookmarkEnd w:id="4"/>
      <w:bookmarkEnd w:id="5"/>
      <w:bookmarkEnd w:id="6"/>
      <w:bookmarkEnd w:id="7"/>
    </w:p>
    <w:p w14:paraId="68D346DC" w14:textId="16AF703B" w:rsidR="00B92426" w:rsidRDefault="00B92426" w:rsidP="006E7978">
      <w:r>
        <w:t xml:space="preserve">Note that if a periodic CSI-RS for CSI acquisition is configured as well, then this CSI-RS can be the source RS for the DMRS indicated by the TCI state and that CSI-RS is then in turn QCL with the TRS, where TRS is the source. See further [1] for an illustration of this configuration. </w:t>
      </w:r>
    </w:p>
    <w:p w14:paraId="16729C2F" w14:textId="4F91B6A7" w:rsidR="00DA3458" w:rsidRDefault="00DA3458" w:rsidP="006E7978">
      <w:r>
        <w:t>Agreement #2 says that the QCL configuration for PDCCH is provided by a reference to a TCI state. In that agreement it was FFS whether this reference should be configured on a per CORESET or a per-search space basis. This was decided in email discussion [90b-NR-23] to be on a per-CORESET basis as shown in Agreement #3. For exemplary purposes,</w:t>
      </w:r>
      <w:r w:rsidRPr="00DA3458">
        <w:t xml:space="preserve"> </w:t>
      </w:r>
      <w:r>
        <w:fldChar w:fldCharType="begin"/>
      </w:r>
      <w:r>
        <w:instrText xml:space="preserve"> REF _Ref498531956 \h </w:instrText>
      </w:r>
      <w:r>
        <w:fldChar w:fldCharType="separate"/>
      </w:r>
      <w:r>
        <w:t xml:space="preserve">Figure </w:t>
      </w:r>
      <w:r>
        <w:rPr>
          <w:noProof/>
        </w:rPr>
        <w:t>1</w:t>
      </w:r>
      <w:r>
        <w:fldChar w:fldCharType="end"/>
      </w:r>
      <w:r>
        <w:t xml:space="preserve"> shows two configured CORSETs, one with a reference to TCI state 0 and the other to TCI state 1</w:t>
      </w:r>
      <w:r w:rsidR="00E66A2A">
        <w:t xml:space="preserve">, representing each of two </w:t>
      </w:r>
      <w:r w:rsidR="00F16D4A">
        <w:t>b</w:t>
      </w:r>
      <w:r w:rsidR="00E66A2A">
        <w:t xml:space="preserve">eam </w:t>
      </w:r>
      <w:r w:rsidR="00F16D4A">
        <w:t>p</w:t>
      </w:r>
      <w:r w:rsidR="00E66A2A">
        <w:t>air links (BPLs) respectively</w:t>
      </w:r>
      <w:r>
        <w:t xml:space="preserve">. The solid line represents that this link is RRC configured. In this way, the UE </w:t>
      </w:r>
      <w:r w:rsidR="00E56CA9">
        <w:t>has</w:t>
      </w:r>
      <w:r>
        <w:t xml:space="preserve"> all needed QCL relations </w:t>
      </w:r>
      <w:r w:rsidR="00A134C1">
        <w:t xml:space="preserve">(time/frequency/spatial) </w:t>
      </w:r>
      <w:r>
        <w:t>for demodulation of PDCCH candidates</w:t>
      </w:r>
      <w:r w:rsidR="00F16D4A">
        <w:t xml:space="preserve"> in each of the CORESETs</w:t>
      </w:r>
      <w:r w:rsidR="00A134C1">
        <w:t>.</w:t>
      </w:r>
    </w:p>
    <w:p w14:paraId="49148F9B" w14:textId="77777777" w:rsidR="00A134C1" w:rsidRDefault="00A134C1" w:rsidP="00BC5DE3">
      <w:pPr>
        <w:pStyle w:val="KeyProposal"/>
      </w:pPr>
      <w:bookmarkStart w:id="8" w:name="_Toc498545354"/>
      <w:bookmarkStart w:id="9" w:name="_Toc498545538"/>
      <w:bookmarkStart w:id="10" w:name="_Toc498549932"/>
      <w:bookmarkStart w:id="11" w:name="_Toc498556390"/>
      <w:bookmarkStart w:id="12" w:name="_Toc498720742"/>
      <w:r>
        <w:t>A CORESET configuration contains an information element that provides a reference to a single RRC configured TCI state.</w:t>
      </w:r>
      <w:bookmarkEnd w:id="8"/>
      <w:bookmarkEnd w:id="9"/>
      <w:bookmarkEnd w:id="10"/>
      <w:bookmarkEnd w:id="11"/>
      <w:bookmarkEnd w:id="12"/>
    </w:p>
    <w:p w14:paraId="07E6138C" w14:textId="11C84A6A" w:rsidR="00DA3458" w:rsidRDefault="00A134C1" w:rsidP="006E7978">
      <w:r>
        <w:t xml:space="preserve">According to agreements #1 and 6, QCL for PDSCH is indicated by the TCI field in the same DCI that schedules PDSCH, irrespective of same-slot or cross-slot scheduling. With the TCI framework shown in </w:t>
      </w:r>
      <w:r>
        <w:fldChar w:fldCharType="begin"/>
      </w:r>
      <w:r>
        <w:instrText xml:space="preserve"> REF _Ref498531956 \h </w:instrText>
      </w:r>
      <w:r>
        <w:fldChar w:fldCharType="separate"/>
      </w:r>
      <w:r>
        <w:t xml:space="preserve">Figure </w:t>
      </w:r>
      <w:r>
        <w:rPr>
          <w:noProof/>
        </w:rPr>
        <w:t>1</w:t>
      </w:r>
      <w:r>
        <w:fldChar w:fldCharType="end"/>
      </w:r>
      <w:r>
        <w:t xml:space="preserve">, all needed </w:t>
      </w:r>
      <w:r>
        <w:lastRenderedPageBreak/>
        <w:t xml:space="preserve">QCL relations (time/frequency/spatial) for demodulation of PDSCH </w:t>
      </w:r>
      <w:r w:rsidR="00E56CA9">
        <w:t>are provided to the UE dynamically</w:t>
      </w:r>
      <w:r w:rsidR="00F16D4A">
        <w:t xml:space="preserve"> by DCI indication of a TCI state</w:t>
      </w:r>
      <w:r w:rsidR="00E56CA9">
        <w:t>.</w:t>
      </w:r>
    </w:p>
    <w:p w14:paraId="441A6051" w14:textId="77777777" w:rsidR="00B13521" w:rsidRDefault="00B13521" w:rsidP="00B13521">
      <w:pPr>
        <w:keepNext/>
        <w:jc w:val="center"/>
      </w:pPr>
      <w:r>
        <w:rPr>
          <w:noProof/>
          <w:lang w:val="en-US" w:eastAsia="en-US"/>
        </w:rPr>
        <w:drawing>
          <wp:inline distT="0" distB="0" distL="0" distR="0" wp14:anchorId="38547924" wp14:editId="1BB826CF">
            <wp:extent cx="4572000" cy="2514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514600"/>
                    </a:xfrm>
                    <a:prstGeom prst="rect">
                      <a:avLst/>
                    </a:prstGeom>
                    <a:noFill/>
                  </pic:spPr>
                </pic:pic>
              </a:graphicData>
            </a:graphic>
          </wp:inline>
        </w:drawing>
      </w:r>
    </w:p>
    <w:p w14:paraId="42EDD014" w14:textId="77777777" w:rsidR="00B13521" w:rsidRDefault="00B13521" w:rsidP="00B13521">
      <w:pPr>
        <w:pStyle w:val="Caption"/>
      </w:pPr>
      <w:bookmarkStart w:id="13" w:name="_Ref498531956"/>
      <w:r>
        <w:t xml:space="preserve">Figure </w:t>
      </w:r>
      <w:r>
        <w:fldChar w:fldCharType="begin"/>
      </w:r>
      <w:r>
        <w:instrText xml:space="preserve"> SEQ Figure \* ARABIC </w:instrText>
      </w:r>
      <w:r>
        <w:fldChar w:fldCharType="separate"/>
      </w:r>
      <w:r>
        <w:rPr>
          <w:noProof/>
        </w:rPr>
        <w:t>1</w:t>
      </w:r>
      <w:r>
        <w:fldChar w:fldCharType="end"/>
      </w:r>
      <w:bookmarkEnd w:id="13"/>
      <w:r>
        <w:t>: Example configuration of the TCI framework showing M = 4 states</w:t>
      </w:r>
    </w:p>
    <w:p w14:paraId="35D4B6B4" w14:textId="77777777" w:rsidR="00E45039" w:rsidRDefault="00794D78" w:rsidP="00794D78">
      <w:r>
        <w:t xml:space="preserve">As shown in Agreement #4, the ID of a DL RS for a TCI state used for the purposes of spatial QCL is either RRC configured or dynamically updated via a combination of RRC + MAC-CE. This is indicated in </w:t>
      </w:r>
      <w:r>
        <w:fldChar w:fldCharType="begin"/>
      </w:r>
      <w:r>
        <w:instrText xml:space="preserve"> REF _Ref498531956 \h </w:instrText>
      </w:r>
      <w:r>
        <w:fldChar w:fldCharType="separate"/>
      </w:r>
      <w:r>
        <w:t xml:space="preserve">Figure </w:t>
      </w:r>
      <w:r>
        <w:rPr>
          <w:noProof/>
        </w:rPr>
        <w:t>1</w:t>
      </w:r>
      <w:r>
        <w:fldChar w:fldCharType="end"/>
      </w:r>
      <w:r>
        <w:t xml:space="preserve"> by the dashed lines from each TCI state to a DL RS (SSB or CSI-RS). </w:t>
      </w:r>
      <w:r>
        <w:fldChar w:fldCharType="begin"/>
      </w:r>
      <w:r>
        <w:instrText xml:space="preserve"> REF _Ref498541898 \h </w:instrText>
      </w:r>
      <w:r>
        <w:fldChar w:fldCharType="separate"/>
      </w:r>
      <w:r>
        <w:t xml:space="preserve">Figure </w:t>
      </w:r>
      <w:r>
        <w:rPr>
          <w:noProof/>
        </w:rPr>
        <w:t>2</w:t>
      </w:r>
      <w:r>
        <w:fldChar w:fldCharType="end"/>
      </w:r>
      <w:r>
        <w:t xml:space="preserve"> illustrates how this can work for a given TCI state. The TCI state is first configured with a set (list) of IDs of RRC configured “candidate” DL RS resources to be used for spatial QCL purposes. The RRC configured DL RSs can be periodic p/sp/or ap-CSI-RS resources or SSBs. </w:t>
      </w:r>
    </w:p>
    <w:p w14:paraId="3561ABD9" w14:textId="473D54C6" w:rsidR="00FC070C" w:rsidRDefault="00B13521" w:rsidP="00794D78">
      <w:r>
        <w:t xml:space="preserve">Analogous to the </w:t>
      </w:r>
      <w:r w:rsidR="00794D78">
        <w:t xml:space="preserve">resource </w:t>
      </w:r>
      <w:r>
        <w:t xml:space="preserve">activation/deactivation mechanism in LTE, MAC-CE then selects the ID of a DL RS to be associated with </w:t>
      </w:r>
      <w:r w:rsidR="00794D78">
        <w:t>the TCI state to be used for spatial QCL purposes for demodulation of PDSCH</w:t>
      </w:r>
      <w:r w:rsidR="00E45039">
        <w:t xml:space="preserve"> and, depending on </w:t>
      </w:r>
      <w:r w:rsidR="00F16D4A">
        <w:t>if a CORESET is linked to this state</w:t>
      </w:r>
      <w:r w:rsidR="00E45039">
        <w:t xml:space="preserve">, also </w:t>
      </w:r>
      <w:r w:rsidR="00794D78">
        <w:t xml:space="preserve">PDCCH. </w:t>
      </w:r>
      <w:r w:rsidR="00FC070C">
        <w:t>Figure 2 also shows how the TCI state can be updated by a second MAC-CE message later in time that selects a new DL RS from the list.</w:t>
      </w:r>
    </w:p>
    <w:p w14:paraId="0B7B0C71" w14:textId="671E0DF8" w:rsidR="00BB6F29" w:rsidRDefault="00BB6F29" w:rsidP="00BC5DE3">
      <w:pPr>
        <w:pStyle w:val="KeyProposal"/>
      </w:pPr>
      <w:bookmarkStart w:id="14" w:name="_Toc498545355"/>
      <w:bookmarkStart w:id="15" w:name="_Toc498545539"/>
      <w:bookmarkStart w:id="16" w:name="_Toc498549933"/>
      <w:bookmarkStart w:id="17" w:name="_Toc498556391"/>
      <w:bookmarkStart w:id="18" w:name="_Toc498720743"/>
      <w:r>
        <w:t>The RRC configuration of a TCI state contains a set (list) of p-, sp-, or ap-CSI-RS resource IDs or a set (list) of SSB IDs used for beam management. For a given TCI state, MAC-CE selects one of the resource IDs from the RRC configured list to serve as the spatial QCL reference (source) for the target PDSCH / PDCCH DMRS.</w:t>
      </w:r>
      <w:bookmarkEnd w:id="14"/>
      <w:bookmarkEnd w:id="15"/>
      <w:bookmarkEnd w:id="16"/>
      <w:bookmarkEnd w:id="17"/>
      <w:bookmarkEnd w:id="18"/>
    </w:p>
    <w:p w14:paraId="070AD391" w14:textId="77777777" w:rsidR="00BB6F29" w:rsidRDefault="00BB6F29" w:rsidP="00BB6F29">
      <w:pPr>
        <w:pStyle w:val="BodyText"/>
      </w:pPr>
    </w:p>
    <w:p w14:paraId="14533127" w14:textId="77777777" w:rsidR="00BB6F29" w:rsidRDefault="00BB6F29" w:rsidP="00BB6F29">
      <w:pPr>
        <w:keepNext/>
        <w:jc w:val="center"/>
      </w:pPr>
      <w:r>
        <w:rPr>
          <w:noProof/>
          <w:lang w:val="en-US" w:eastAsia="en-US"/>
        </w:rPr>
        <w:drawing>
          <wp:inline distT="0" distB="0" distL="0" distR="0" wp14:anchorId="2344499F" wp14:editId="0DC91B74">
            <wp:extent cx="3657600" cy="158191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57600" cy="1581912"/>
                    </a:xfrm>
                    <a:prstGeom prst="rect">
                      <a:avLst/>
                    </a:prstGeom>
                    <a:noFill/>
                  </pic:spPr>
                </pic:pic>
              </a:graphicData>
            </a:graphic>
          </wp:inline>
        </w:drawing>
      </w:r>
    </w:p>
    <w:p w14:paraId="415D07A5" w14:textId="44E186C7" w:rsidR="00BB6F29" w:rsidRDefault="00BB6F29" w:rsidP="00BB6F29">
      <w:pPr>
        <w:pStyle w:val="Caption"/>
      </w:pPr>
      <w:bookmarkStart w:id="19" w:name="_Ref498541898"/>
      <w:r>
        <w:t xml:space="preserve">Figure </w:t>
      </w:r>
      <w:r>
        <w:fldChar w:fldCharType="begin"/>
      </w:r>
      <w:r>
        <w:instrText xml:space="preserve"> SEQ Figure \* ARABIC </w:instrText>
      </w:r>
      <w:r>
        <w:fldChar w:fldCharType="separate"/>
      </w:r>
      <w:r>
        <w:rPr>
          <w:noProof/>
        </w:rPr>
        <w:t>2</w:t>
      </w:r>
      <w:r>
        <w:fldChar w:fldCharType="end"/>
      </w:r>
      <w:bookmarkEnd w:id="19"/>
      <w:r>
        <w:t>: Example TCI state configuration showing set (list) of RS IDs, of which one is selected by MAC-CE during an explicit TCI update step</w:t>
      </w:r>
    </w:p>
    <w:p w14:paraId="0D341CAC" w14:textId="2BD5AFAC" w:rsidR="00794D78" w:rsidRDefault="00794D78" w:rsidP="00794D78">
      <w:r>
        <w:t xml:space="preserve">After RRC configuration of the TCI states, it takes some time before a TCI state is usable for QCL indication for PDSCH/PDCCH. The ambiguity period consists of the time taken for the UE to perform beam management measurements, provide reports to the gNB, and for the UE to successfully apply the MAC-CE control message </w:t>
      </w:r>
      <w:r>
        <w:lastRenderedPageBreak/>
        <w:t>signaled by the gNB for selection of a DL RS. During this ambiguity period, a default spatial QCL relation is needed. We propose that the SSB that the UE determines during initial access (RACH) is used as the default spatial QCL relation.</w:t>
      </w:r>
      <w:r w:rsidR="00777959">
        <w:t xml:space="preserve"> Alternatively, this SSB can be included as the first element in the of DL RSs configured in a TCI-state and be used by the UE as the default RS for spatial QCL purposes priori to MAC-CE selection of another DL RS.</w:t>
      </w:r>
    </w:p>
    <w:p w14:paraId="3419C803" w14:textId="77777777" w:rsidR="00BB6F29" w:rsidRDefault="00BB6F29" w:rsidP="00BB6F29">
      <w:pPr>
        <w:pStyle w:val="Proposal"/>
      </w:pPr>
      <w:bookmarkStart w:id="20" w:name="_Toc498545356"/>
      <w:bookmarkStart w:id="21" w:name="_Toc498545565"/>
      <w:bookmarkStart w:id="22" w:name="_Toc498549936"/>
      <w:bookmarkStart w:id="23" w:name="_Toc498556394"/>
      <w:bookmarkStart w:id="24" w:name="_Toc498719908"/>
      <w:bookmarkStart w:id="25" w:name="_Toc498720746"/>
      <w:r>
        <w:t>Prior to MAC-CE selection of the spatial QCL reference in a TCI state, the UE may assume that PDSCH / PDCCH DMRS is spatially QCL with the SSB determined during the initial access (RACH) procedure.</w:t>
      </w:r>
      <w:bookmarkEnd w:id="20"/>
      <w:bookmarkEnd w:id="21"/>
      <w:bookmarkEnd w:id="22"/>
      <w:bookmarkEnd w:id="23"/>
      <w:bookmarkEnd w:id="24"/>
      <w:bookmarkEnd w:id="25"/>
    </w:p>
    <w:p w14:paraId="0FDEE900" w14:textId="41D6B2B1" w:rsidR="00BB6F29" w:rsidRDefault="00BB6F29" w:rsidP="00794D78">
      <w:r>
        <w:t xml:space="preserve">It should be noted that the TCI framework shown in </w:t>
      </w:r>
      <w:r>
        <w:fldChar w:fldCharType="begin"/>
      </w:r>
      <w:r>
        <w:instrText xml:space="preserve"> REF _Ref498531956 \h </w:instrText>
      </w:r>
      <w:r>
        <w:fldChar w:fldCharType="separate"/>
      </w:r>
      <w:r>
        <w:t xml:space="preserve">Figure </w:t>
      </w:r>
      <w:r>
        <w:rPr>
          <w:noProof/>
        </w:rPr>
        <w:t>1</w:t>
      </w:r>
      <w:r>
        <w:fldChar w:fldCharType="end"/>
      </w:r>
      <w:r>
        <w:t xml:space="preserve"> is suitable for mm-wave operation. For sub-6 GHz operation, beam management is not expected to be needed, thus the TCI states need not be configured with a spatial QCL reference. Consequently, the MAC-CE update mechanism described above is not needed.</w:t>
      </w:r>
    </w:p>
    <w:p w14:paraId="1A73FF0D" w14:textId="3E0D71BC" w:rsidR="00BB6F29" w:rsidRDefault="00BB6F29" w:rsidP="00BB6F29">
      <w:pPr>
        <w:pStyle w:val="Observation"/>
      </w:pPr>
      <w:bookmarkStart w:id="26" w:name="_Toc498545093"/>
      <w:bookmarkStart w:id="27" w:name="_Toc498549926"/>
      <w:bookmarkStart w:id="28" w:name="_Toc498556386"/>
      <w:bookmarkStart w:id="29" w:name="_Toc498720737"/>
      <w:r>
        <w:t>For sub-6 GHz operation, a spatial QCL reference need not be configured in each TCI state. Consequently no MAC-CE update mechanism for a TCI state is needed.</w:t>
      </w:r>
      <w:bookmarkEnd w:id="26"/>
      <w:bookmarkEnd w:id="27"/>
      <w:bookmarkEnd w:id="28"/>
      <w:bookmarkEnd w:id="29"/>
    </w:p>
    <w:p w14:paraId="72F91A70" w14:textId="7CE238E7" w:rsidR="00E45039" w:rsidRDefault="00F152DE" w:rsidP="00794D78">
      <w:pPr>
        <w:rPr>
          <w:lang w:val="en-US" w:eastAsia="x-none"/>
        </w:rPr>
      </w:pPr>
      <w:r>
        <w:t xml:space="preserve">As shown in Agreement #1, the number of configured TCI states is </w:t>
      </w:r>
      <w:r w:rsidRPr="00B135C5">
        <w:rPr>
          <w:i/>
        </w:rPr>
        <w:t>M</w:t>
      </w:r>
      <w:r>
        <w:t xml:space="preserve">, and whether </w:t>
      </w:r>
      <w:r w:rsidRPr="00B135C5">
        <w:rPr>
          <w:i/>
        </w:rPr>
        <w:t>M</w:t>
      </w:r>
      <w:r>
        <w:t xml:space="preserve"> </w:t>
      </w:r>
      <w:r w:rsidR="00B135C5">
        <w:t xml:space="preserve">is </w:t>
      </w:r>
      <w:r w:rsidR="00B135C5" w:rsidRPr="00BD2B69">
        <w:rPr>
          <w:lang w:val="en-US" w:eastAsia="x-none"/>
        </w:rPr>
        <w:t>equal to or larger than 2</w:t>
      </w:r>
      <w:r w:rsidR="00B135C5" w:rsidRPr="00B135C5">
        <w:rPr>
          <w:i/>
          <w:vertAlign w:val="superscript"/>
          <w:lang w:val="en-US" w:eastAsia="x-none"/>
        </w:rPr>
        <w:t>N</w:t>
      </w:r>
      <w:r w:rsidR="00B135C5" w:rsidRPr="00BD2B69">
        <w:rPr>
          <w:lang w:val="en-US" w:eastAsia="x-none"/>
        </w:rPr>
        <w:t xml:space="preserve"> is for further study, where </w:t>
      </w:r>
      <w:r w:rsidR="00B135C5" w:rsidRPr="00B135C5">
        <w:rPr>
          <w:i/>
          <w:lang w:val="en-US" w:eastAsia="x-none"/>
        </w:rPr>
        <w:t>N</w:t>
      </w:r>
      <w:r w:rsidR="00B135C5" w:rsidRPr="00BD2B69">
        <w:rPr>
          <w:lang w:val="en-US" w:eastAsia="x-none"/>
        </w:rPr>
        <w:t xml:space="preserve"> is the</w:t>
      </w:r>
      <w:r w:rsidR="00B135C5">
        <w:rPr>
          <w:lang w:val="en-US" w:eastAsia="x-none"/>
        </w:rPr>
        <w:t xml:space="preserve"> size of the TCI field in DCI. Furthermore, Agreement #7 provides two alternatives for the TCI field size for down-selection in RAN1#91</w:t>
      </w:r>
      <w:r w:rsidR="00777959">
        <w:rPr>
          <w:lang w:val="en-US" w:eastAsia="x-none"/>
        </w:rPr>
        <w:t xml:space="preserve"> – either fixed 2 or 3 bits or configurable between 2 or 3</w:t>
      </w:r>
      <w:r w:rsidR="00B135C5">
        <w:rPr>
          <w:lang w:val="en-US" w:eastAsia="x-none"/>
        </w:rPr>
        <w:t xml:space="preserve">. In LTE, where sub-6 GHz operation is typical, the PQI framework consists of 4 states (2 bit PQI field in DCI format 2D) and is used to support up to 4 TRPs. In NR, similar operation for sub-6 GHz is envisioned. </w:t>
      </w:r>
    </w:p>
    <w:p w14:paraId="460EFF12" w14:textId="012769B7" w:rsidR="00B135C5" w:rsidRDefault="00B135C5" w:rsidP="00794D78">
      <w:pPr>
        <w:rPr>
          <w:lang w:val="en-US" w:eastAsia="x-none"/>
        </w:rPr>
      </w:pPr>
      <w:r>
        <w:rPr>
          <w:lang w:val="en-US" w:eastAsia="x-none"/>
        </w:rPr>
        <w:t xml:space="preserve">For mm-wave </w:t>
      </w:r>
      <w:r w:rsidR="00E45039">
        <w:rPr>
          <w:lang w:val="en-US" w:eastAsia="x-none"/>
        </w:rPr>
        <w:t xml:space="preserve">bands, </w:t>
      </w:r>
      <w:r>
        <w:rPr>
          <w:lang w:val="en-US" w:eastAsia="x-none"/>
        </w:rPr>
        <w:t>where both multi-TRP and multi-beam operation</w:t>
      </w:r>
      <w:r w:rsidR="00E45039">
        <w:rPr>
          <w:lang w:val="en-US" w:eastAsia="x-none"/>
        </w:rPr>
        <w:t xml:space="preserve"> with analog beamforming</w:t>
      </w:r>
      <w:r>
        <w:rPr>
          <w:lang w:val="en-US" w:eastAsia="x-none"/>
        </w:rPr>
        <w:t xml:space="preserve"> is envisioned, it may be beneficial to extend the number of states by increasing the TCI field size. Hence, in our view 3 bits (8 states) seems like a reasonable target. We don’t see a need for the TCI field size to be configurable, as this adds unneeded complexity.</w:t>
      </w:r>
      <w:r w:rsidR="00B64DB1">
        <w:rPr>
          <w:lang w:val="en-US" w:eastAsia="x-none"/>
        </w:rPr>
        <w:t xml:space="preserve"> Nor do we see a need to support M &gt; </w:t>
      </w:r>
      <w:r w:rsidR="00B64DB1" w:rsidRPr="00BD2B69">
        <w:rPr>
          <w:lang w:val="en-US" w:eastAsia="x-none"/>
        </w:rPr>
        <w:t>2</w:t>
      </w:r>
      <w:r w:rsidR="00B64DB1" w:rsidRPr="00B135C5">
        <w:rPr>
          <w:i/>
          <w:vertAlign w:val="superscript"/>
          <w:lang w:val="en-US" w:eastAsia="x-none"/>
        </w:rPr>
        <w:t>N</w:t>
      </w:r>
      <w:r w:rsidR="00B64DB1">
        <w:rPr>
          <w:lang w:val="en-US" w:eastAsia="x-none"/>
        </w:rPr>
        <w:t>. With the MAC-CE mechanism described above based on selection of candidate RSs for each state, we don’t see a benefit from configuring more TCI states than there are DCI bits for TCI and then using MAC-CE to down-select. Hence we propose the following</w:t>
      </w:r>
    </w:p>
    <w:p w14:paraId="7688742E" w14:textId="77777777" w:rsidR="00B64DB1" w:rsidRDefault="00B64DB1" w:rsidP="00BC5DE3">
      <w:pPr>
        <w:pStyle w:val="KeyProposal"/>
      </w:pPr>
      <w:bookmarkStart w:id="30" w:name="_Toc498545357"/>
      <w:bookmarkStart w:id="31" w:name="_Toc498545540"/>
      <w:bookmarkStart w:id="32" w:name="_Toc498549934"/>
      <w:bookmarkStart w:id="33" w:name="_Toc498556392"/>
      <w:bookmarkStart w:id="34" w:name="_Toc498720744"/>
      <w:r>
        <w:t>Support Alt-1 for the TCI field size, i.e., the size of the TCI field (if present) in DCI, is fixed, and the fixed value is N = 3 bits.</w:t>
      </w:r>
      <w:bookmarkEnd w:id="30"/>
      <w:bookmarkEnd w:id="31"/>
      <w:bookmarkEnd w:id="32"/>
      <w:bookmarkEnd w:id="33"/>
      <w:bookmarkEnd w:id="34"/>
    </w:p>
    <w:p w14:paraId="6BDE114E" w14:textId="77777777" w:rsidR="00B64DB1" w:rsidRDefault="00B64DB1" w:rsidP="00BC5DE3">
      <w:pPr>
        <w:pStyle w:val="KeyProposal"/>
      </w:pPr>
      <w:bookmarkStart w:id="35" w:name="_Toc498545358"/>
      <w:bookmarkStart w:id="36" w:name="_Toc498545541"/>
      <w:bookmarkStart w:id="37" w:name="_Toc498549935"/>
      <w:bookmarkStart w:id="38" w:name="_Toc498556393"/>
      <w:bookmarkStart w:id="39" w:name="_Toc498720745"/>
      <w:r>
        <w:t>The maximum number of configured TCI states is M</w:t>
      </w:r>
      <w:r w:rsidRPr="00B60384">
        <w:rPr>
          <w:vertAlign w:val="subscript"/>
        </w:rPr>
        <w:t>max</w:t>
      </w:r>
      <w:r>
        <w:t xml:space="preserve"> = 2</w:t>
      </w:r>
      <w:r w:rsidRPr="00B60384">
        <w:rPr>
          <w:vertAlign w:val="superscript"/>
        </w:rPr>
        <w:t>N</w:t>
      </w:r>
      <w:r>
        <w:t>, where N = 3 is the number of bits in the TCI field (if present) in DCI.</w:t>
      </w:r>
      <w:bookmarkEnd w:id="35"/>
      <w:bookmarkEnd w:id="36"/>
      <w:bookmarkEnd w:id="37"/>
      <w:bookmarkEnd w:id="38"/>
      <w:bookmarkEnd w:id="39"/>
    </w:p>
    <w:p w14:paraId="4B51785D" w14:textId="652FCB59" w:rsidR="00A75F08" w:rsidRDefault="00C000CA" w:rsidP="00B64DB1">
      <w:pPr>
        <w:pStyle w:val="BodyText"/>
      </w:pPr>
      <w:r>
        <w:t>In Agreement #</w:t>
      </w:r>
      <w:r w:rsidR="00A75F08">
        <w:t xml:space="preserve">5, for the case when spatial QCL indication (beam indication) is used, but the TCI field </w:t>
      </w:r>
      <w:r w:rsidR="007F4E61">
        <w:t xml:space="preserve">is configured to be </w:t>
      </w:r>
      <w:r w:rsidR="007F4E61" w:rsidRPr="007F4E61">
        <w:rPr>
          <w:u w:val="single"/>
        </w:rPr>
        <w:t>not present</w:t>
      </w:r>
      <w:r w:rsidR="007F4E61">
        <w:t xml:space="preserve"> in </w:t>
      </w:r>
      <w:r w:rsidR="00A75F08">
        <w:t>DCI, the following item is FFS:</w:t>
      </w:r>
    </w:p>
    <w:p w14:paraId="3DCAFABE" w14:textId="234BB082" w:rsidR="00A75F08" w:rsidRDefault="00A75F08" w:rsidP="00B64DB1">
      <w:pPr>
        <w:pStyle w:val="BodyText"/>
      </w:pPr>
      <w:r>
        <w:rPr>
          <w:noProof/>
          <w:lang w:val="en-US" w:eastAsia="en-US"/>
        </w:rPr>
        <mc:AlternateContent>
          <mc:Choice Requires="wps">
            <w:drawing>
              <wp:inline distT="0" distB="0" distL="0" distR="0" wp14:anchorId="29BF3E40" wp14:editId="28C3DA9E">
                <wp:extent cx="5943600" cy="1543306"/>
                <wp:effectExtent l="0" t="0" r="12700" b="17145"/>
                <wp:docPr id="4" name="Text Box 4"/>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606F7D" w14:textId="77777777" w:rsidR="007F4E61" w:rsidRPr="000E72A4" w:rsidRDefault="007F4E61" w:rsidP="00A75F08">
                            <w:pPr>
                              <w:pStyle w:val="BodyText"/>
                              <w:numPr>
                                <w:ilvl w:val="1"/>
                                <w:numId w:val="28"/>
                              </w:numPr>
                              <w:spacing w:after="0"/>
                              <w:rPr>
                                <w:lang w:val="en-US"/>
                              </w:rPr>
                            </w:pPr>
                            <w:r w:rsidRPr="000E72A4">
                              <w:rPr>
                                <w:b/>
                                <w:bCs/>
                              </w:rPr>
                              <w:t>Not present</w:t>
                            </w:r>
                            <w:r w:rsidRPr="000E72A4">
                              <w:t>: No dynamic indication of QCL parameters for PDSCH is provided in DL-related DCI</w:t>
                            </w:r>
                          </w:p>
                          <w:p w14:paraId="17808D22" w14:textId="182085D5" w:rsidR="007F4E61" w:rsidRPr="00A75F08" w:rsidRDefault="007F4E61" w:rsidP="00A75F08">
                            <w:pPr>
                              <w:pStyle w:val="BodyText"/>
                              <w:numPr>
                                <w:ilvl w:val="2"/>
                                <w:numId w:val="28"/>
                              </w:numPr>
                              <w:spacing w:after="0"/>
                              <w:rPr>
                                <w:lang w:val="en-US"/>
                              </w:rPr>
                            </w:pPr>
                            <w:r w:rsidRPr="000E72A4">
                              <w:t>For PDSCH, UE applies higher-layer signalling of QCL parameters/indication for determining QCL parameters (</w:t>
                            </w:r>
                            <w:r w:rsidRPr="00A75F08">
                              <w:rPr>
                                <w:highlight w:val="yellow"/>
                              </w:rPr>
                              <w:t>details: FFS</w:t>
                            </w:r>
                            <w:r w:rsidRPr="000E72A4">
                              <w:t>) except for the case of beam management without beam-related indication (ref:Annex) where no spatial QCL parameters are higher layer configured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9BF3E40" id="_x0000_t202" coordsize="21600,21600" o:spt="202" path="m,l,21600r21600,l21600,xe">
                <v:stroke joinstyle="miter"/>
                <v:path gradientshapeok="t" o:connecttype="rect"/>
              </v:shapetype>
              <v:shape id="Text Box 4"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d6xnYpQCAACzBQAADgAAAAAAAAAAAAAAAAAuAgAAZHJzL2Uyb0RvYy54bWxQ&#10;SwECLQAUAAYACAAAACEA5EsrVdwAAAAFAQAADwAAAAAAAAAAAAAAAADuBAAAZHJzL2Rvd25yZXYu&#10;eG1sUEsFBgAAAAAEAAQA8wAAAPcFAAAAAA==&#10;" fillcolor="white [3201]" strokeweight=".5pt">
                <v:textbox style="mso-fit-shape-to-text:t">
                  <w:txbxContent>
                    <w:p w14:paraId="4A606F7D" w14:textId="77777777" w:rsidR="007F4E61" w:rsidRPr="000E72A4" w:rsidRDefault="007F4E61" w:rsidP="00A75F08">
                      <w:pPr>
                        <w:pStyle w:val="BodyText"/>
                        <w:numPr>
                          <w:ilvl w:val="1"/>
                          <w:numId w:val="28"/>
                        </w:numPr>
                        <w:spacing w:after="0"/>
                        <w:rPr>
                          <w:lang w:val="en-US"/>
                        </w:rPr>
                      </w:pPr>
                      <w:r w:rsidRPr="000E72A4">
                        <w:rPr>
                          <w:b/>
                          <w:bCs/>
                        </w:rPr>
                        <w:t>Not present</w:t>
                      </w:r>
                      <w:r w:rsidRPr="000E72A4">
                        <w:t>: No dynamic indication of QCL parameters for PDSCH is provided in DL-related DCI</w:t>
                      </w:r>
                    </w:p>
                    <w:p w14:paraId="17808D22" w14:textId="182085D5" w:rsidR="007F4E61" w:rsidRPr="00A75F08" w:rsidRDefault="007F4E61" w:rsidP="00A75F08">
                      <w:pPr>
                        <w:pStyle w:val="BodyText"/>
                        <w:numPr>
                          <w:ilvl w:val="2"/>
                          <w:numId w:val="28"/>
                        </w:numPr>
                        <w:spacing w:after="0"/>
                        <w:rPr>
                          <w:lang w:val="en-US"/>
                        </w:rPr>
                      </w:pPr>
                      <w:r w:rsidRPr="000E72A4">
                        <w:t>For PDSCH, UE applies higher-layer signalling of QCL parameters/indication for determining QCL parameters (</w:t>
                      </w:r>
                      <w:r w:rsidRPr="00A75F08">
                        <w:rPr>
                          <w:highlight w:val="yellow"/>
                        </w:rPr>
                        <w:t>details: FFS</w:t>
                      </w:r>
                      <w:r w:rsidRPr="000E72A4">
                        <w:t>) except for the case of beam management without beam-related indication (ref:Annex) where no spatial QCL parameters are higher layer configured</w:t>
                      </w:r>
                    </w:p>
                  </w:txbxContent>
                </v:textbox>
                <w10:anchorlock/>
              </v:shape>
            </w:pict>
          </mc:Fallback>
        </mc:AlternateContent>
      </w:r>
    </w:p>
    <w:p w14:paraId="3DA0E097" w14:textId="5A94495C" w:rsidR="00A75F08" w:rsidRDefault="00A75F08" w:rsidP="00B64DB1">
      <w:pPr>
        <w:pStyle w:val="BodyText"/>
      </w:pPr>
      <w:r>
        <w:t xml:space="preserve">In our view, if the TCI field is not present in DCI, then it is natural that the PDSCH “follows” PDCCH. In other words, the UE should assume that the PDSCH DMRS is QCL with the DL RS(s) in the TCI state which is “linked” to the CORESET </w:t>
      </w:r>
      <w:r w:rsidR="007F4E61">
        <w:t>containing the</w:t>
      </w:r>
      <w:r>
        <w:t xml:space="preserve"> </w:t>
      </w:r>
      <w:r w:rsidR="007F4E61">
        <w:t xml:space="preserve">detected </w:t>
      </w:r>
      <w:r>
        <w:t xml:space="preserve">PDCCH that carries the </w:t>
      </w:r>
      <w:r w:rsidR="007F4E61">
        <w:t xml:space="preserve">PDSCH scheduling </w:t>
      </w:r>
      <w:r>
        <w:t>DCI.</w:t>
      </w:r>
    </w:p>
    <w:p w14:paraId="05CF251E" w14:textId="49A904B4" w:rsidR="007F4E61" w:rsidRDefault="007F4E61" w:rsidP="009B14F4">
      <w:pPr>
        <w:pStyle w:val="Proposal"/>
      </w:pPr>
      <w:bookmarkStart w:id="40" w:name="_Toc498549937"/>
      <w:bookmarkStart w:id="41" w:name="_Toc498556395"/>
      <w:bookmarkStart w:id="42" w:name="_Toc498719909"/>
      <w:bookmarkStart w:id="43" w:name="_Toc498720747"/>
      <w:r>
        <w:t>When TCI is not present in DCI, the UE can assume that the PDSCH DMRS is QCL with the DL RS(s) in the TCI state which is “linked” to the CORSET containing the detected PDCCH carrying the PDSCH scheduling DCI.</w:t>
      </w:r>
      <w:bookmarkEnd w:id="40"/>
      <w:bookmarkEnd w:id="41"/>
      <w:bookmarkEnd w:id="42"/>
      <w:bookmarkEnd w:id="43"/>
    </w:p>
    <w:p w14:paraId="6C2E1002" w14:textId="2ECE2367" w:rsidR="00A75F08" w:rsidRDefault="007F4E61" w:rsidP="00B64DB1">
      <w:pPr>
        <w:pStyle w:val="BodyText"/>
      </w:pPr>
      <w:r>
        <w:t xml:space="preserve">In Agreement #6, for the case when spatial QCL indication (beam indication) is used, and the TCI field is configured to be </w:t>
      </w:r>
      <w:r w:rsidRPr="007F4E61">
        <w:rPr>
          <w:u w:val="single"/>
        </w:rPr>
        <w:t>present</w:t>
      </w:r>
      <w:r>
        <w:t xml:space="preserve"> in DCI, but same-slot scheduling is used, the following items are FFS:</w:t>
      </w:r>
    </w:p>
    <w:p w14:paraId="794FCEBD" w14:textId="7DFAD1B6" w:rsidR="007F4E61" w:rsidRDefault="007F4E61" w:rsidP="00B64DB1">
      <w:pPr>
        <w:pStyle w:val="BodyText"/>
      </w:pPr>
      <w:r>
        <w:rPr>
          <w:noProof/>
          <w:lang w:val="en-US" w:eastAsia="en-US"/>
        </w:rPr>
        <w:lastRenderedPageBreak/>
        <mc:AlternateContent>
          <mc:Choice Requires="wps">
            <w:drawing>
              <wp:inline distT="0" distB="0" distL="0" distR="0" wp14:anchorId="1A4C3B90" wp14:editId="53E17F26">
                <wp:extent cx="5943600" cy="974319"/>
                <wp:effectExtent l="0" t="0" r="12700" b="15240"/>
                <wp:docPr id="5" name="Text Box 5"/>
                <wp:cNvGraphicFramePr/>
                <a:graphic xmlns:a="http://schemas.openxmlformats.org/drawingml/2006/main">
                  <a:graphicData uri="http://schemas.microsoft.com/office/word/2010/wordprocessingShape">
                    <wps:wsp>
                      <wps:cNvSpPr txBox="1"/>
                      <wps:spPr>
                        <a:xfrm>
                          <a:off x="0" y="0"/>
                          <a:ext cx="5943600" cy="97431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A453817" w14:textId="77777777" w:rsidR="007F4E61" w:rsidRPr="000E72A4" w:rsidRDefault="007F4E61" w:rsidP="007F4E61">
                            <w:pPr>
                              <w:pStyle w:val="BodyText"/>
                              <w:numPr>
                                <w:ilvl w:val="1"/>
                                <w:numId w:val="28"/>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w:t>
                            </w:r>
                            <w:r w:rsidRPr="007F4E61">
                              <w:rPr>
                                <w:rFonts w:eastAsiaTheme="minorHAnsi"/>
                                <w:highlight w:val="yellow"/>
                                <w:lang w:val="en-US" w:eastAsia="ja-JP"/>
                              </w:rPr>
                              <w:t>details: FFS</w:t>
                            </w:r>
                            <w:r w:rsidRPr="000E72A4">
                              <w:rPr>
                                <w:rFonts w:eastAsiaTheme="minorHAnsi"/>
                                <w:lang w:val="en-US" w:eastAsia="ja-JP"/>
                              </w:rPr>
                              <w:t>)</w:t>
                            </w:r>
                          </w:p>
                          <w:p w14:paraId="1C858C4B" w14:textId="77777777" w:rsidR="007F4E61" w:rsidRPr="000E72A4" w:rsidRDefault="007F4E61" w:rsidP="007F4E61">
                            <w:pPr>
                              <w:pStyle w:val="BodyText"/>
                              <w:numPr>
                                <w:ilvl w:val="2"/>
                                <w:numId w:val="28"/>
                              </w:numPr>
                              <w:spacing w:after="0"/>
                              <w:rPr>
                                <w:rFonts w:eastAsiaTheme="minorHAnsi"/>
                                <w:lang w:val="en-US" w:eastAsia="ja-JP"/>
                              </w:rPr>
                            </w:pPr>
                            <w:r w:rsidRPr="007F4E61">
                              <w:rPr>
                                <w:rFonts w:eastAsiaTheme="minorHAnsi"/>
                                <w:highlight w:val="yellow"/>
                                <w:lang w:val="en-US" w:eastAsia="ja-JP"/>
                              </w:rPr>
                              <w:t>FFS</w:t>
                            </w:r>
                            <w:r w:rsidRPr="000E72A4">
                              <w:rPr>
                                <w:rFonts w:eastAsiaTheme="minorHAnsi"/>
                                <w:lang w:val="en-US" w:eastAsia="ja-JP"/>
                              </w:rPr>
                              <w:t>: The other QCL parameters are still obtained from the N-bit TCI state field in the DCI.</w:t>
                            </w:r>
                          </w:p>
                          <w:p w14:paraId="4A63ED17" w14:textId="77777777" w:rsidR="007F4E61" w:rsidRPr="000E72A4"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1F702D04" w14:textId="598FE5AB" w:rsidR="007F4E61" w:rsidRPr="007F4E61"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A4C3B90" id="Text Box 5" o:spid="_x0000_s1027" type="#_x0000_t202" style="width:468pt;height:76.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" fillcolor="white [3201]" strokeweight=".5pt">
                <v:textbox style="mso-fit-shape-to-text:t">
                  <w:txbxContent>
                    <w:p w14:paraId="0A453817" w14:textId="77777777" w:rsidR="007F4E61" w:rsidRPr="000E72A4" w:rsidRDefault="007F4E61" w:rsidP="007F4E61">
                      <w:pPr>
                        <w:pStyle w:val="BodyText"/>
                        <w:numPr>
                          <w:ilvl w:val="1"/>
                          <w:numId w:val="28"/>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w:t>
                      </w:r>
                      <w:r w:rsidRPr="007F4E61">
                        <w:rPr>
                          <w:rFonts w:eastAsiaTheme="minorHAnsi"/>
                          <w:highlight w:val="yellow"/>
                          <w:lang w:val="en-US" w:eastAsia="ja-JP"/>
                        </w:rPr>
                        <w:t>details: FFS</w:t>
                      </w:r>
                      <w:r w:rsidRPr="000E72A4">
                        <w:rPr>
                          <w:rFonts w:eastAsiaTheme="minorHAnsi"/>
                          <w:lang w:val="en-US" w:eastAsia="ja-JP"/>
                        </w:rPr>
                        <w:t>)</w:t>
                      </w:r>
                    </w:p>
                    <w:p w14:paraId="1C858C4B" w14:textId="77777777" w:rsidR="007F4E61" w:rsidRPr="000E72A4" w:rsidRDefault="007F4E61" w:rsidP="007F4E61">
                      <w:pPr>
                        <w:pStyle w:val="BodyText"/>
                        <w:numPr>
                          <w:ilvl w:val="2"/>
                          <w:numId w:val="28"/>
                        </w:numPr>
                        <w:spacing w:after="0"/>
                        <w:rPr>
                          <w:rFonts w:eastAsiaTheme="minorHAnsi"/>
                          <w:lang w:val="en-US" w:eastAsia="ja-JP"/>
                        </w:rPr>
                      </w:pPr>
                      <w:r w:rsidRPr="007F4E61">
                        <w:rPr>
                          <w:rFonts w:eastAsiaTheme="minorHAnsi"/>
                          <w:highlight w:val="yellow"/>
                          <w:lang w:val="en-US" w:eastAsia="ja-JP"/>
                        </w:rPr>
                        <w:t>FFS</w:t>
                      </w:r>
                      <w:r w:rsidRPr="000E72A4">
                        <w:rPr>
                          <w:rFonts w:eastAsiaTheme="minorHAnsi"/>
                          <w:lang w:val="en-US" w:eastAsia="ja-JP"/>
                        </w:rPr>
                        <w:t>: The other QCL parameters are still obtained from the N-bit TCI state field in the DCI.</w:t>
                      </w:r>
                    </w:p>
                    <w:p w14:paraId="4A63ED17" w14:textId="77777777" w:rsidR="007F4E61" w:rsidRPr="000E72A4"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1F702D04" w14:textId="598FE5AB" w:rsidR="007F4E61" w:rsidRPr="007F4E61" w:rsidRDefault="007F4E61" w:rsidP="007F4E61">
                      <w:pPr>
                        <w:pStyle w:val="BodyText"/>
                        <w:numPr>
                          <w:ilvl w:val="2"/>
                          <w:numId w:val="28"/>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txbxContent>
                </v:textbox>
                <w10:anchorlock/>
              </v:shape>
            </w:pict>
          </mc:Fallback>
        </mc:AlternateContent>
      </w:r>
    </w:p>
    <w:p w14:paraId="594C191A" w14:textId="0EA848F1" w:rsidR="009B14F4" w:rsidRDefault="007F4E61" w:rsidP="007F4E61">
      <w:r>
        <w:t>For the case of same-slot scheduling</w:t>
      </w:r>
      <w:r w:rsidR="00CE7553">
        <w:t xml:space="preserve"> with analog beamforming at the UE</w:t>
      </w:r>
      <w:r>
        <w:t xml:space="preserve">, there </w:t>
      </w:r>
      <w:r w:rsidR="00CE7553">
        <w:t xml:space="preserve">may be </w:t>
      </w:r>
      <w:r>
        <w:t xml:space="preserve">a period of time before the UE has finished decoding the DCI in PDCCH, but after which it has started to receive PDSCH. During this period of time, and potentially the rest of the slot, the UE needs to know how to set its receive beam without the benefit of knowing the </w:t>
      </w:r>
      <w:r w:rsidR="009B14F4">
        <w:t>spatial</w:t>
      </w:r>
      <w:r w:rsidR="002463AF">
        <w:t xml:space="preserve"> </w:t>
      </w:r>
      <w:r>
        <w:t xml:space="preserve">QCL indicated </w:t>
      </w:r>
      <w:r w:rsidR="009B14F4">
        <w:t xml:space="preserve">by TCI in </w:t>
      </w:r>
      <w:r>
        <w:t>DCI. In our view, it makes sense to use the most recently ind</w:t>
      </w:r>
      <w:r w:rsidR="00CE7553">
        <w:t>icated TCI from a previous slot</w:t>
      </w:r>
      <w:r w:rsidR="009B14F4">
        <w:t xml:space="preserve"> for time/frequency/spatial QCL assumptions.</w:t>
      </w:r>
    </w:p>
    <w:p w14:paraId="6B9BC5C2" w14:textId="58AE24B1" w:rsidR="007F4E61" w:rsidRDefault="009B14F4" w:rsidP="009B14F4">
      <w:pPr>
        <w:pStyle w:val="Proposal"/>
      </w:pPr>
      <w:bookmarkStart w:id="44" w:name="_Toc498549938"/>
      <w:bookmarkStart w:id="45" w:name="_Toc498556396"/>
      <w:bookmarkStart w:id="46" w:name="_Toc498719910"/>
      <w:bookmarkStart w:id="47" w:name="_Toc498720748"/>
      <w:r>
        <w:t>When TCI is present in TCI, for the case of same-slot scheduling, the UE can assume that the PDSH DMRS is QCL with the DL RS(s) in the TCI state most recently signalled in DCI in a previous slot.</w:t>
      </w:r>
      <w:bookmarkEnd w:id="44"/>
      <w:bookmarkEnd w:id="45"/>
      <w:bookmarkEnd w:id="46"/>
      <w:bookmarkEnd w:id="47"/>
    </w:p>
    <w:p w14:paraId="5F051E4B" w14:textId="699543E0" w:rsidR="009B14F4" w:rsidRDefault="009B14F4" w:rsidP="007F4E61">
      <w:r>
        <w:t xml:space="preserve">In Agreement #8 from email discussion [90b-NR-17], it was agreed </w:t>
      </w:r>
      <w:r w:rsidR="00A63B40">
        <w:t xml:space="preserve">that the RRC parameter </w:t>
      </w:r>
      <w:r w:rsidR="00A63B40" w:rsidRPr="00A63B40">
        <w:rPr>
          <w:i/>
        </w:rPr>
        <w:t>TCI-PresentInDCI</w:t>
      </w:r>
      <w:r w:rsidR="00A63B40">
        <w:t xml:space="preserve"> is supported to control whether or not the UE can expect TCI to be present in DCI when spatial QCL indication (beam indication) is used. In that agreement it is FFS whether or not the RRC parameter is defined to be global within a UE’s RRC configuration or configured on a per-CORESET basis. In our view, unless there is a compelling reason/use case to motivate it being defined on a per-CORESET basis, then it can be defined outside a CORESET.</w:t>
      </w:r>
    </w:p>
    <w:p w14:paraId="1E59C507" w14:textId="7F061CF2" w:rsidR="00A63B40" w:rsidRDefault="00A63B40" w:rsidP="00A63B40">
      <w:pPr>
        <w:pStyle w:val="Observation"/>
      </w:pPr>
      <w:bookmarkStart w:id="48" w:name="_Toc498549927"/>
      <w:bookmarkStart w:id="49" w:name="_Toc498556387"/>
      <w:bookmarkStart w:id="50" w:name="_Toc498720738"/>
      <w:r>
        <w:t xml:space="preserve">A compelling use case for configuring the RRC parameter </w:t>
      </w:r>
      <w:r w:rsidRPr="00A63B40">
        <w:rPr>
          <w:i/>
        </w:rPr>
        <w:t>TCI-PresentInDCI</w:t>
      </w:r>
      <w:r>
        <w:t xml:space="preserve"> has not yet been demonstrated. If one exists, such a configuration may be worth considering.</w:t>
      </w:r>
      <w:bookmarkEnd w:id="48"/>
      <w:bookmarkEnd w:id="49"/>
      <w:bookmarkEnd w:id="50"/>
    </w:p>
    <w:p w14:paraId="7689E072" w14:textId="578C5439" w:rsidR="008532F8" w:rsidRDefault="008532F8" w:rsidP="008532F8">
      <w:pPr>
        <w:pStyle w:val="Heading2"/>
      </w:pPr>
      <w:r>
        <w:t>CSI-RS for beam management</w:t>
      </w:r>
    </w:p>
    <w:p w14:paraId="3D87F7D5" w14:textId="1452EBEC" w:rsidR="007B735A" w:rsidRPr="007B735A" w:rsidRDefault="007B735A" w:rsidP="007B735A">
      <w:pPr>
        <w:pStyle w:val="Heading3"/>
      </w:pPr>
      <w:r>
        <w:t xml:space="preserve">Source </w:t>
      </w:r>
      <w:r>
        <w:sym w:font="Wingdings" w:char="F0E8"/>
      </w:r>
      <w:r>
        <w:t xml:space="preserve"> target QCL indication</w:t>
      </w:r>
    </w:p>
    <w:p w14:paraId="788C2F91" w14:textId="5560D972" w:rsidR="00D06ECB" w:rsidRDefault="0034583D" w:rsidP="0034583D">
      <w:r>
        <w:t xml:space="preserve">Several open issues remain on the configuration of CSI-RS for beam management. One open issue </w:t>
      </w:r>
      <w:r w:rsidR="00315FE3">
        <w:t>concerns</w:t>
      </w:r>
      <w:r>
        <w:t xml:space="preserve"> the details around source </w:t>
      </w:r>
      <w:r>
        <w:sym w:font="Wingdings" w:char="F0E8"/>
      </w:r>
      <w:r>
        <w:t xml:space="preserve"> target spatial QCL indication. </w:t>
      </w:r>
      <w:r w:rsidR="00315FE3">
        <w:t xml:space="preserve">In Agreement #10, a </w:t>
      </w:r>
      <w:r w:rsidR="00D06ECB">
        <w:t xml:space="preserve">table of source </w:t>
      </w:r>
      <w:r w:rsidR="00D06ECB">
        <w:sym w:font="Wingdings" w:char="F0E8"/>
      </w:r>
      <w:r w:rsidR="00D06ECB">
        <w:t xml:space="preserve"> target spatial QCL indication mechanisms was agreed last meeting</w:t>
      </w:r>
      <w:r w:rsidR="00315FE3">
        <w:t xml:space="preserve">; however, the details are missing. </w:t>
      </w:r>
      <w:r w:rsidR="00D06ECB">
        <w:t xml:space="preserve">In Agreement #9, it was further </w:t>
      </w:r>
      <w:r w:rsidR="00315FE3">
        <w:t>decided</w:t>
      </w:r>
      <w:r w:rsidR="00D06ECB">
        <w:t xml:space="preserve"> that semi-persistent (sp)-CSI-RS </w:t>
      </w:r>
      <w:r w:rsidR="00C0575C">
        <w:t>resource(s)</w:t>
      </w:r>
      <w:r w:rsidR="00D06ECB">
        <w:t xml:space="preserve"> are activated by MAC-CE. </w:t>
      </w:r>
      <w:r w:rsidR="00C0575C">
        <w:t xml:space="preserve">The agreement was not clear in whether MAC-CE is used to activate a whole set of sp-CSI-RS resources, or whether individual resources within the set are activated. </w:t>
      </w:r>
      <w:r w:rsidR="00315FE3">
        <w:t>Regardless</w:t>
      </w:r>
      <w:r w:rsidR="00C0575C">
        <w:t xml:space="preserve">, QCL indication should be agnostic to </w:t>
      </w:r>
      <w:r w:rsidR="00315FE3">
        <w:t>which interpretation is valid.</w:t>
      </w:r>
    </w:p>
    <w:p w14:paraId="286A1C26" w14:textId="69D05142" w:rsidR="00C0575C" w:rsidRDefault="00C0575C" w:rsidP="00C0575C">
      <w:pPr>
        <w:pStyle w:val="Observation"/>
      </w:pPr>
      <w:bookmarkStart w:id="51" w:name="_Toc498556388"/>
      <w:bookmarkStart w:id="52" w:name="_Toc498720739"/>
      <w:r>
        <w:t>The agreement from RAN1#90b on activation of semi-persistent (sp)-CSI-RS by MAC-CE is requires clarification of whether MAC-CE activates a set of sp-CSI-RS resources as a whole, or it activates selected resources from the set.</w:t>
      </w:r>
      <w:bookmarkEnd w:id="51"/>
      <w:bookmarkEnd w:id="52"/>
    </w:p>
    <w:p w14:paraId="43E991C1" w14:textId="79020BE4" w:rsidR="007C097A" w:rsidRPr="007C097A" w:rsidRDefault="00C0575C" w:rsidP="00807373">
      <w:pPr>
        <w:pStyle w:val="BodyText"/>
      </w:pPr>
      <w:r>
        <w:t xml:space="preserve">As shown in the table in Agreement #10, spatial QCL indication for aperiodic (ap)-CSI-RS is performed by DCI. In the context of beam management, </w:t>
      </w:r>
      <w:r w:rsidR="00807373">
        <w:t>one</w:t>
      </w:r>
      <w:r>
        <w:t xml:space="preserve"> use case is that ap-CSI-RS is used to refine a previously d</w:t>
      </w:r>
      <w:r w:rsidR="00807373">
        <w:t xml:space="preserve">etermined coarse beam. </w:t>
      </w:r>
      <w:r>
        <w:t>As such, when a set of ap-CSI-RS resources is triggered</w:t>
      </w:r>
      <w:r w:rsidR="00315FE3">
        <w:t xml:space="preserve"> by DCI</w:t>
      </w:r>
      <w:r w:rsidR="00807373">
        <w:t>,</w:t>
      </w:r>
      <w:r>
        <w:t xml:space="preserve"> </w:t>
      </w:r>
      <w:r w:rsidR="00807373">
        <w:t xml:space="preserve">the UE may assume spatial </w:t>
      </w:r>
      <w:r>
        <w:t xml:space="preserve">QCL with a previously </w:t>
      </w:r>
      <w:r w:rsidR="00807373">
        <w:t>measured DL RS where the DL RS may be an SSB, p-CSI-RS, or sp-CSI-RS. Since TCI states (once updated by MAC-CE) contain such references, a TCI state may be used to indicate the needed spatial QCL relationship when the ap-CSI-RS resource set is triggered. Hence we propose the following:</w:t>
      </w:r>
    </w:p>
    <w:p w14:paraId="06B84F3E" w14:textId="7C24B81B" w:rsidR="007C1D53" w:rsidRDefault="007C1D53" w:rsidP="007C1D53">
      <w:pPr>
        <w:pStyle w:val="Proposal"/>
      </w:pPr>
      <w:bookmarkStart w:id="53" w:name="_Toc498545359"/>
      <w:bookmarkStart w:id="54" w:name="_Toc498545566"/>
      <w:bookmarkStart w:id="55" w:name="_Toc498549939"/>
      <w:bookmarkStart w:id="56" w:name="_Toc498556397"/>
      <w:bookmarkStart w:id="57" w:name="_Toc498719911"/>
      <w:bookmarkStart w:id="58" w:name="_Toc498720749"/>
      <w:r>
        <w:t xml:space="preserve">For a </w:t>
      </w:r>
      <w:r w:rsidR="00DF7FE7">
        <w:t xml:space="preserve">configured </w:t>
      </w:r>
      <w:r>
        <w:t>target aperiodic (ap)-CSI-RS resource in a resource set used for beam management</w:t>
      </w:r>
      <w:r w:rsidR="00FF1040">
        <w:t xml:space="preserve"> and/or CSI acquisition</w:t>
      </w:r>
      <w:r>
        <w:t xml:space="preserve">, the source RS used for </w:t>
      </w:r>
      <w:r w:rsidRPr="00FF1040">
        <w:t>spatial QCL</w:t>
      </w:r>
      <w:r>
        <w:t xml:space="preserve"> purposes (an SSB, semi-persistent (sp)-CSI-RS, or periodic (p)-CSI-RS resource) is indicated by DCI signalling of a TCI state ID in the same DCI message that contains the trigger of the ap-CSI-RS resource set.</w:t>
      </w:r>
      <w:bookmarkEnd w:id="53"/>
      <w:bookmarkEnd w:id="54"/>
      <w:bookmarkEnd w:id="55"/>
      <w:bookmarkEnd w:id="56"/>
      <w:bookmarkEnd w:id="57"/>
      <w:bookmarkEnd w:id="58"/>
    </w:p>
    <w:p w14:paraId="424BFD42" w14:textId="100841B4" w:rsidR="00807373" w:rsidRPr="00807373" w:rsidRDefault="00807373" w:rsidP="00807373">
      <w:pPr>
        <w:pStyle w:val="BodyText"/>
      </w:pPr>
      <w:r>
        <w:t xml:space="preserve">For the case of semi-persistent (sp)-CSI-RS, the reference DL RS is an SSB, and the source </w:t>
      </w:r>
      <w:r>
        <w:sym w:font="Wingdings" w:char="F0E8"/>
      </w:r>
      <w:r>
        <w:t xml:space="preserve"> target QCL is indicated by MAC-CE. Since MAC-CE is also used to activate the resources/resource set, it makes sense to indicate spatial QCL in the same MAC-CE message that activates the resource(s)/resource set. Hence we propose the following:</w:t>
      </w:r>
    </w:p>
    <w:p w14:paraId="67C4A9A7" w14:textId="23B3DD0F" w:rsidR="007C1D53" w:rsidRDefault="007C1D53" w:rsidP="007C1D53">
      <w:pPr>
        <w:pStyle w:val="Proposal"/>
      </w:pPr>
      <w:bookmarkStart w:id="59" w:name="_Toc498545360"/>
      <w:bookmarkStart w:id="60" w:name="_Toc498545567"/>
      <w:bookmarkStart w:id="61" w:name="_Toc498549940"/>
      <w:bookmarkStart w:id="62" w:name="_Toc498556398"/>
      <w:bookmarkStart w:id="63" w:name="_Toc498719912"/>
      <w:bookmarkStart w:id="64" w:name="_Toc498720750"/>
      <w:r>
        <w:lastRenderedPageBreak/>
        <w:t>For a</w:t>
      </w:r>
      <w:r w:rsidR="00DF7FE7">
        <w:t xml:space="preserve"> configured</w:t>
      </w:r>
      <w:r>
        <w:t xml:space="preserve"> target semi-persistent (sp)-CSI-RS resource in a resource set used for beam management</w:t>
      </w:r>
      <w:r w:rsidR="007C097A">
        <w:t xml:space="preserve"> and/or CSI acquisition</w:t>
      </w:r>
      <w:r>
        <w:t xml:space="preserve">, the source RS used for </w:t>
      </w:r>
      <w:r w:rsidRPr="00FF1040">
        <w:t>spatial QCL</w:t>
      </w:r>
      <w:r>
        <w:t xml:space="preserve"> purposes (an SSB) is indicated by MAC-CE signalling of </w:t>
      </w:r>
      <w:r w:rsidR="00FF1040">
        <w:t xml:space="preserve">a TCI state ID </w:t>
      </w:r>
      <w:r>
        <w:t>in the same MAC-CE message that contains the activation of the sp-CSI-RS resource(s)/resource set.</w:t>
      </w:r>
      <w:bookmarkEnd w:id="59"/>
      <w:bookmarkEnd w:id="60"/>
      <w:bookmarkEnd w:id="61"/>
      <w:bookmarkEnd w:id="62"/>
      <w:bookmarkEnd w:id="63"/>
      <w:bookmarkEnd w:id="64"/>
    </w:p>
    <w:p w14:paraId="7EF9CC31" w14:textId="5B7150AB" w:rsidR="00807373" w:rsidRDefault="00807373" w:rsidP="00807373">
      <w:pPr>
        <w:pStyle w:val="BodyText"/>
      </w:pPr>
      <w:r>
        <w:t xml:space="preserve">For the case of periodic (p)-CSI-RS, the reference DL RS is also an SSB, but the source </w:t>
      </w:r>
      <w:r>
        <w:sym w:font="Wingdings" w:char="F0E8"/>
      </w:r>
      <w:r>
        <w:t xml:space="preserve"> target QCL is configured by RRC rather than dynamically indicated. In this case, it makes sense to configure the source RS used as a spatial QCL reference within the RRC configuration of the target p-CSI-RS. Hence we propose the following:</w:t>
      </w:r>
    </w:p>
    <w:p w14:paraId="7EAD6B58" w14:textId="25878464" w:rsidR="007C1D53" w:rsidRDefault="007C1D53" w:rsidP="007C1D53">
      <w:pPr>
        <w:pStyle w:val="Proposal"/>
      </w:pPr>
      <w:bookmarkStart w:id="65" w:name="_Toc498545361"/>
      <w:bookmarkStart w:id="66" w:name="_Toc498545568"/>
      <w:bookmarkStart w:id="67" w:name="_Toc498549941"/>
      <w:bookmarkStart w:id="68" w:name="_Toc498556399"/>
      <w:bookmarkStart w:id="69" w:name="_Toc498719913"/>
      <w:bookmarkStart w:id="70" w:name="_Toc498720751"/>
      <w:r>
        <w:t xml:space="preserve">For a </w:t>
      </w:r>
      <w:r w:rsidR="00DF7FE7">
        <w:t xml:space="preserve">configured </w:t>
      </w:r>
      <w:r>
        <w:t xml:space="preserve">target </w:t>
      </w:r>
      <w:r w:rsidR="007C097A">
        <w:t>periodic (p)-CSI-RS resource used for beam management and/or CSI acquisition, the source RS used for spatial QCL purposes (an SSB) is indicated by an IE within the RRC configuration of the target p-CSI-RS resource</w:t>
      </w:r>
      <w:r w:rsidR="00DF7FE7">
        <w:t xml:space="preserve">, e.g., </w:t>
      </w:r>
      <w:r w:rsidR="00DF7FE7" w:rsidRPr="00DF7FE7">
        <w:rPr>
          <w:i/>
        </w:rPr>
        <w:t>QCL_Info</w:t>
      </w:r>
      <w:bookmarkEnd w:id="65"/>
      <w:bookmarkEnd w:id="66"/>
      <w:bookmarkEnd w:id="67"/>
      <w:bookmarkEnd w:id="68"/>
      <w:bookmarkEnd w:id="69"/>
      <w:bookmarkEnd w:id="70"/>
    </w:p>
    <w:p w14:paraId="3B763FFC" w14:textId="2A570CA6" w:rsidR="007B735A" w:rsidRDefault="007B735A" w:rsidP="007B735A">
      <w:pPr>
        <w:pStyle w:val="Heading3"/>
      </w:pPr>
      <w:r>
        <w:t>Triggering of multiple resource sets for beam management</w:t>
      </w:r>
    </w:p>
    <w:p w14:paraId="62105CD1" w14:textId="14C3ED60" w:rsidR="00A319B7" w:rsidRDefault="00481EED" w:rsidP="007C1D53">
      <w:r>
        <w:t xml:space="preserve">Another </w:t>
      </w:r>
      <w:r w:rsidR="00A319B7">
        <w:t xml:space="preserve">open issue </w:t>
      </w:r>
      <w:r>
        <w:t xml:space="preserve">is the configuration of </w:t>
      </w:r>
      <w:r w:rsidR="00A319B7">
        <w:t xml:space="preserve">multiple CSI-RS resource sets for the purposes of beam management when a joint gNB Tx-UE Rx beam sweep is desired. For example, this could be part of a P1 procedure, or part of a joint P2-P3 procedure. Configuration of multiple resource sets for such purposes is FFS in Agreement #11. In addition, it is FFS on two different alternatives for configuring the sets in terms of the </w:t>
      </w:r>
      <w:r w:rsidR="00CE56A7">
        <w:t xml:space="preserve">RRC </w:t>
      </w:r>
      <w:r w:rsidR="00A319B7">
        <w:t>parameter</w:t>
      </w:r>
      <w:r w:rsidR="00CE56A7">
        <w:t xml:space="preserve"> </w:t>
      </w:r>
      <w:r w:rsidR="00CE56A7" w:rsidRPr="00CE56A7">
        <w:rPr>
          <w:i/>
        </w:rPr>
        <w:t>ResourceRep</w:t>
      </w:r>
      <w:r w:rsidR="00CE56A7">
        <w:t xml:space="preserve"> which controls resource repetition.</w:t>
      </w:r>
    </w:p>
    <w:p w14:paraId="0DADB3E0" w14:textId="70BF0BDF" w:rsidR="00CE56A7" w:rsidRDefault="00CE56A7" w:rsidP="007C1D53">
      <w:r>
        <w:rPr>
          <w:noProof/>
          <w:lang w:val="en-US" w:eastAsia="en-US"/>
        </w:rPr>
        <mc:AlternateContent>
          <mc:Choice Requires="wps">
            <w:drawing>
              <wp:inline distT="0" distB="0" distL="0" distR="0" wp14:anchorId="6C374C51" wp14:editId="12F5B675">
                <wp:extent cx="5943600" cy="1120848"/>
                <wp:effectExtent l="0" t="0" r="12700" b="20955"/>
                <wp:docPr id="6" name="Text Box 6"/>
                <wp:cNvGraphicFramePr/>
                <a:graphic xmlns:a="http://schemas.openxmlformats.org/drawingml/2006/main">
                  <a:graphicData uri="http://schemas.microsoft.com/office/word/2010/wordprocessingShape">
                    <wps:wsp>
                      <wps:cNvSpPr txBox="1"/>
                      <wps:spPr>
                        <a:xfrm>
                          <a:off x="0" y="0"/>
                          <a:ext cx="5943600" cy="112084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318F485" w14:textId="77777777" w:rsidR="00CE56A7" w:rsidRPr="00110005" w:rsidRDefault="00CE56A7" w:rsidP="00CE56A7">
                            <w:pPr>
                              <w:pStyle w:val="RAN1bullet1"/>
                              <w:rPr>
                                <w:lang w:val="en-US"/>
                              </w:rPr>
                            </w:pPr>
                            <w:r w:rsidRPr="00CE56A7">
                              <w:rPr>
                                <w:highlight w:val="yellow"/>
                                <w:lang w:val="en-US"/>
                              </w:rPr>
                              <w:t>FFS</w:t>
                            </w:r>
                            <w:r>
                              <w:rPr>
                                <w:lang w:val="en-US"/>
                              </w:rPr>
                              <w:t xml:space="preserve">: Further support additional configuration by down selection </w:t>
                            </w:r>
                            <w:r w:rsidRPr="00110005">
                              <w:rPr>
                                <w:lang w:val="en-US"/>
                              </w:rPr>
                              <w:t>from the following two alternatives:</w:t>
                            </w:r>
                          </w:p>
                          <w:p w14:paraId="7F697D3C" w14:textId="77777777" w:rsidR="00CE56A7" w:rsidRPr="00110005" w:rsidRDefault="00CE56A7" w:rsidP="00CE56A7">
                            <w:pPr>
                              <w:pStyle w:val="RAN1bullet2"/>
                            </w:pPr>
                            <w:r>
                              <w:t>(</w:t>
                            </w:r>
                            <w:r w:rsidRPr="00110005">
                              <w:t xml:space="preserve">a) Multiple resource sets, all with repetition = “ON” </w:t>
                            </w:r>
                          </w:p>
                          <w:p w14:paraId="0CF66EB8" w14:textId="77777777" w:rsidR="00CE56A7" w:rsidRDefault="00CE56A7" w:rsidP="00CE56A7">
                            <w:pPr>
                              <w:pStyle w:val="RAN1bullet3"/>
                            </w:pPr>
                            <w:r w:rsidRPr="00110005">
                              <w:t>UE reports CSI-RS resource set indicator(s) for CRI feedback</w:t>
                            </w:r>
                          </w:p>
                          <w:p w14:paraId="65024F80" w14:textId="77777777" w:rsidR="00CE56A7" w:rsidRPr="003A050F" w:rsidRDefault="00CE56A7" w:rsidP="00CE56A7">
                            <w:pPr>
                              <w:pStyle w:val="RAN1bullet3"/>
                              <w:numPr>
                                <w:ilvl w:val="3"/>
                                <w:numId w:val="36"/>
                              </w:numPr>
                            </w:pPr>
                            <w:r w:rsidRPr="003A050F">
                              <w:t>FFS: Whether set ID(s) are local within a resource setting or global across all resource settings</w:t>
                            </w:r>
                          </w:p>
                          <w:p w14:paraId="24B0C65B" w14:textId="77777777" w:rsidR="00CE56A7" w:rsidRPr="00110005" w:rsidRDefault="00CE56A7" w:rsidP="00CE56A7">
                            <w:pPr>
                              <w:pStyle w:val="RAN1bullet2"/>
                            </w:pPr>
                            <w:r w:rsidRPr="00110005">
                              <w:t>(b) Multiple equal-size resource sets, all with repetition = “OFF”</w:t>
                            </w:r>
                          </w:p>
                          <w:p w14:paraId="0D07324F" w14:textId="33777E53" w:rsidR="00CE56A7" w:rsidRPr="00CE56A7" w:rsidRDefault="00CE56A7" w:rsidP="00CE56A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C374C51" id="Text Box 6" o:spid="_x0000_s1028" type="#_x0000_t202" style="width:468pt;height:88.2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" fillcolor="white [3201]" strokeweight=".5pt">
                <v:textbox style="mso-fit-shape-to-text:t">
                  <w:txbxContent>
                    <w:p w14:paraId="5318F485" w14:textId="77777777" w:rsidR="00CE56A7" w:rsidRPr="00110005" w:rsidRDefault="00CE56A7" w:rsidP="00CE56A7">
                      <w:pPr>
                        <w:pStyle w:val="RAN1bullet1"/>
                        <w:rPr>
                          <w:lang w:val="en-US"/>
                        </w:rPr>
                      </w:pPr>
                      <w:r w:rsidRPr="00CE56A7">
                        <w:rPr>
                          <w:highlight w:val="yellow"/>
                          <w:lang w:val="en-US"/>
                        </w:rPr>
                        <w:t>FFS</w:t>
                      </w:r>
                      <w:r>
                        <w:rPr>
                          <w:lang w:val="en-US"/>
                        </w:rPr>
                        <w:t xml:space="preserve">: Further support additional configuration by down selection </w:t>
                      </w:r>
                      <w:r w:rsidRPr="00110005">
                        <w:rPr>
                          <w:lang w:val="en-US"/>
                        </w:rPr>
                        <w:t>from the following two alternatives:</w:t>
                      </w:r>
                    </w:p>
                    <w:p w14:paraId="7F697D3C" w14:textId="77777777" w:rsidR="00CE56A7" w:rsidRPr="00110005" w:rsidRDefault="00CE56A7" w:rsidP="00CE56A7">
                      <w:pPr>
                        <w:pStyle w:val="RAN1bullet2"/>
                      </w:pPr>
                      <w:r>
                        <w:t>(</w:t>
                      </w:r>
                      <w:r w:rsidRPr="00110005">
                        <w:t xml:space="preserve">a) Multiple resource sets, all with repetition = “ON” </w:t>
                      </w:r>
                    </w:p>
                    <w:p w14:paraId="0CF66EB8" w14:textId="77777777" w:rsidR="00CE56A7" w:rsidRDefault="00CE56A7" w:rsidP="00CE56A7">
                      <w:pPr>
                        <w:pStyle w:val="RAN1bullet3"/>
                      </w:pPr>
                      <w:r w:rsidRPr="00110005">
                        <w:t>UE reports CSI-RS resource set indicator(s) for CRI feedback</w:t>
                      </w:r>
                    </w:p>
                    <w:p w14:paraId="65024F80" w14:textId="77777777" w:rsidR="00CE56A7" w:rsidRPr="003A050F" w:rsidRDefault="00CE56A7" w:rsidP="00CE56A7">
                      <w:pPr>
                        <w:pStyle w:val="RAN1bullet3"/>
                        <w:numPr>
                          <w:ilvl w:val="3"/>
                          <w:numId w:val="36"/>
                        </w:numPr>
                      </w:pPr>
                      <w:r w:rsidRPr="003A050F">
                        <w:t>FFS: Whether set ID(s) are local within a resource setting or global across all resource settings</w:t>
                      </w:r>
                    </w:p>
                    <w:p w14:paraId="24B0C65B" w14:textId="77777777" w:rsidR="00CE56A7" w:rsidRPr="00110005" w:rsidRDefault="00CE56A7" w:rsidP="00CE56A7">
                      <w:pPr>
                        <w:pStyle w:val="RAN1bullet2"/>
                      </w:pPr>
                      <w:r w:rsidRPr="00110005">
                        <w:t>(b) Multiple equal-size resource sets, all with repetition = “OFF”</w:t>
                      </w:r>
                    </w:p>
                    <w:p w14:paraId="0D07324F" w14:textId="33777E53" w:rsidR="00CE56A7" w:rsidRPr="00CE56A7" w:rsidRDefault="00CE56A7" w:rsidP="00CE56A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txbxContent>
                </v:textbox>
                <w10:anchorlock/>
              </v:shape>
            </w:pict>
          </mc:Fallback>
        </mc:AlternateContent>
      </w:r>
    </w:p>
    <w:p w14:paraId="370B7429" w14:textId="0F237B06" w:rsidR="00E45039" w:rsidRDefault="00CE56A7" w:rsidP="007C1D53">
      <w:r>
        <w:t xml:space="preserve">So far, what has </w:t>
      </w:r>
      <w:r w:rsidR="00CF55A4">
        <w:t>been agreed is the triggering</w:t>
      </w:r>
      <w:r>
        <w:t xml:space="preserve"> of a single resource set either with </w:t>
      </w:r>
      <w:r w:rsidRPr="00CE56A7">
        <w:rPr>
          <w:i/>
        </w:rPr>
        <w:t>ResourceRep</w:t>
      </w:r>
      <w:r>
        <w:t xml:space="preserve"> = “OFF” or </w:t>
      </w:r>
      <w:r w:rsidR="00CF55A4">
        <w:t xml:space="preserve">triggering a single resource set </w:t>
      </w:r>
      <w:r>
        <w:t xml:space="preserve">with </w:t>
      </w:r>
      <w:r w:rsidRPr="00CE56A7">
        <w:rPr>
          <w:i/>
        </w:rPr>
        <w:t>ResourceRep</w:t>
      </w:r>
      <w:r>
        <w:t xml:space="preserve"> = “ON”</w:t>
      </w:r>
      <w:r w:rsidR="00C33BAB">
        <w:t>.</w:t>
      </w:r>
      <w:r>
        <w:t xml:space="preserve"> In the former, the UE cannot assume that the eNB holds its Tx beam fixed. This would apply, e.g., in a P1 or a P2 procedure. In the latter, the UE may assume that the eNB holds its Tx beam fixed. This would apply, e.g., for in a P3 procedure. </w:t>
      </w:r>
      <w:r w:rsidR="00E45039">
        <w:t xml:space="preserve">Note that “Tx beam fixed” does not imply that the </w:t>
      </w:r>
      <w:r w:rsidR="00C33BAB">
        <w:t xml:space="preserve">antenna port in the different </w:t>
      </w:r>
      <w:r w:rsidR="00E45039">
        <w:t xml:space="preserve">CSI-RS resources </w:t>
      </w:r>
      <w:r w:rsidR="00C33BAB">
        <w:t>is</w:t>
      </w:r>
      <w:r w:rsidR="00E45039">
        <w:t xml:space="preserve"> </w:t>
      </w:r>
      <w:r w:rsidR="00E45039" w:rsidRPr="00FF1040">
        <w:rPr>
          <w:u w:val="single"/>
        </w:rPr>
        <w:t>the same</w:t>
      </w:r>
      <w:r w:rsidR="00E45039">
        <w:t xml:space="preserve"> antenna port, since these beams may be transmitted from different panels using different local oscillators. </w:t>
      </w:r>
      <w:r w:rsidR="00C33BAB">
        <w:t xml:space="preserve">The condition of “same antenna port” is a stronger condition than what </w:t>
      </w:r>
      <w:r w:rsidR="00C33BAB" w:rsidRPr="00CE56A7">
        <w:rPr>
          <w:i/>
        </w:rPr>
        <w:t>ResourceRep</w:t>
      </w:r>
      <w:r w:rsidR="00C33BAB">
        <w:t xml:space="preserve"> = “ON” implies</w:t>
      </w:r>
      <w:r w:rsidR="009256C2">
        <w:t xml:space="preserve"> and is necessary for use of the CSI-RS resource set for TRS purpose</w:t>
      </w:r>
      <w:r w:rsidR="00C33BAB">
        <w:t>.</w:t>
      </w:r>
    </w:p>
    <w:p w14:paraId="1E19C642" w14:textId="6B6C5BD2" w:rsidR="00CE56A7" w:rsidRDefault="00CF55A4" w:rsidP="007C1D53">
      <w:r>
        <w:t>Clearly, even with triggering only one resource set at a time,</w:t>
      </w:r>
      <w:r w:rsidR="00CE56A7">
        <w:t xml:space="preserve"> al</w:t>
      </w:r>
      <w:r>
        <w:t>l 3 procedures may be performed, albeit in a sequential rather than joint manner</w:t>
      </w:r>
      <w:r w:rsidR="00CE56A7">
        <w:t xml:space="preserve">. </w:t>
      </w:r>
      <w:r>
        <w:t>For example</w:t>
      </w:r>
      <w:r w:rsidR="00CE56A7">
        <w:t xml:space="preserve">, if P2 </w:t>
      </w:r>
      <w:r>
        <w:t>and</w:t>
      </w:r>
      <w:r w:rsidR="00CE56A7">
        <w:t xml:space="preserve"> P3</w:t>
      </w:r>
      <w:r>
        <w:t xml:space="preserve"> are executed sequentially, </w:t>
      </w:r>
      <w:r w:rsidR="00CE56A7">
        <w:t xml:space="preserve">the best Tx beam is identified first, and then the best Rx beam for that Tx beam is identified second. In our view, this restriction is not severe, and results in a simple set of procedures that may be sufficient in many use cases. </w:t>
      </w:r>
      <w:r w:rsidR="009A25D5">
        <w:t>First of all, t</w:t>
      </w:r>
      <w:r w:rsidR="00CE56A7">
        <w:t>he total number of tested beam-pairs is fewer</w:t>
      </w:r>
      <w:r w:rsidR="009A25D5">
        <w:t>. Second, b</w:t>
      </w:r>
      <w:r w:rsidR="00CE56A7">
        <w:t>ased on a evaluations comparing joint and sequential operation in</w:t>
      </w:r>
      <w:r w:rsidR="009A25D5">
        <w:t xml:space="preserve"> </w:t>
      </w:r>
      <w:r w:rsidR="009A25D5">
        <w:fldChar w:fldCharType="begin"/>
      </w:r>
      <w:r w:rsidR="009A25D5">
        <w:instrText xml:space="preserve"> REF _Ref498553417 \r \h </w:instrText>
      </w:r>
      <w:r w:rsidR="009A25D5">
        <w:fldChar w:fldCharType="separate"/>
      </w:r>
      <w:r w:rsidR="009A25D5">
        <w:t>[2]</w:t>
      </w:r>
      <w:r w:rsidR="009A25D5">
        <w:fldChar w:fldCharType="end"/>
      </w:r>
      <w:r w:rsidR="00CE56A7">
        <w:t>, there does not seem to be a</w:t>
      </w:r>
      <w:r w:rsidR="009A25D5">
        <w:t xml:space="preserve"> significant</w:t>
      </w:r>
      <w:r w:rsidR="00CE56A7">
        <w:t xml:space="preserve"> performance impact.</w:t>
      </w:r>
      <w:r w:rsidR="009A25D5">
        <w:t xml:space="preserve"> Our view is that triggering multiple resource sets as in Alt-1 and Alt-2 above can be viewed as an optimization. Hence we propose the following:</w:t>
      </w:r>
    </w:p>
    <w:p w14:paraId="007D7063" w14:textId="16D5674C" w:rsidR="001A6DD0" w:rsidRPr="007B735A" w:rsidRDefault="009A25D5" w:rsidP="001A6DD0">
      <w:pPr>
        <w:pStyle w:val="Proposal"/>
      </w:pPr>
      <w:bookmarkStart w:id="71" w:name="_Toc498556400"/>
      <w:bookmarkStart w:id="72" w:name="_Toc498719914"/>
      <w:bookmarkStart w:id="73" w:name="_Toc498720752"/>
      <w:r>
        <w:t xml:space="preserve">For the purposes of beam management, </w:t>
      </w:r>
      <w:r w:rsidR="007B735A">
        <w:t xml:space="preserve">NR supports neither Alt1: triggering multiple resource sets all with repetition = “ON;” nor Alt2: triggering </w:t>
      </w:r>
      <w:r>
        <w:t xml:space="preserve">multiple resource sets all </w:t>
      </w:r>
      <w:r w:rsidR="007B735A">
        <w:t xml:space="preserve">with </w:t>
      </w:r>
      <w:r>
        <w:t>repetition = “</w:t>
      </w:r>
      <w:r w:rsidR="007B735A">
        <w:t>OFF.</w:t>
      </w:r>
      <w:r>
        <w:t>”</w:t>
      </w:r>
      <w:bookmarkEnd w:id="71"/>
      <w:bookmarkEnd w:id="72"/>
      <w:bookmarkEnd w:id="73"/>
    </w:p>
    <w:p w14:paraId="2C95D23D" w14:textId="2557D30F" w:rsidR="00FC4530" w:rsidRDefault="00FB0B00" w:rsidP="002849FA">
      <w:pPr>
        <w:pStyle w:val="Heading2"/>
      </w:pPr>
      <w:r>
        <w:t>Beam management without beam indication</w:t>
      </w:r>
    </w:p>
    <w:p w14:paraId="552EC28A" w14:textId="30D5B825" w:rsidR="00C52714" w:rsidRDefault="00FF1040" w:rsidP="00FF1040">
      <w:r>
        <w:t xml:space="preserve">While much of the discussion in beam management has been about beam indication, there are several important agreements from 1 year ago (see Agreements #12 – 13) that state that NR supports beam management both with and without beam indication. Since little discussion has happened since these agreements were made, we feel that it is important to revisit them. </w:t>
      </w:r>
      <w:r w:rsidR="00C52714">
        <w:t xml:space="preserve">Operation without beam indication may be beneficial in scenarios where only a single beam pair link (BPL) is maintained. Moreover, for typical eMBB traffic, data sessions are often very short, and hence there </w:t>
      </w:r>
      <w:r w:rsidR="00C52714">
        <w:lastRenderedPageBreak/>
        <w:t>is not sufficient time before the UE goes back to IDLE mode to perform beam management procedures, many of which have a non-negligible delay.</w:t>
      </w:r>
    </w:p>
    <w:p w14:paraId="3548B919" w14:textId="44FB74B0" w:rsidR="00FF1040" w:rsidRDefault="00FF1040" w:rsidP="00FF1040">
      <w:r>
        <w:t xml:space="preserve">It may be that operation without beam management comes down to simply specifying </w:t>
      </w:r>
      <w:r w:rsidR="003F603F">
        <w:t xml:space="preserve">a set of </w:t>
      </w:r>
      <w:r>
        <w:t>default QCL assumptions that the UE is able to make, but this requires some further discussion. We discuss beam managemen</w:t>
      </w:r>
      <w:r w:rsidR="00C52714">
        <w:t>t with</w:t>
      </w:r>
      <w:r>
        <w:t xml:space="preserve">out beam indication in a </w:t>
      </w:r>
      <w:r w:rsidR="00C52714">
        <w:t>dedicated</w:t>
      </w:r>
      <w:r>
        <w:t xml:space="preserve"> paper</w:t>
      </w:r>
      <w:r w:rsidR="00C52714">
        <w:t xml:space="preserve"> (see </w:t>
      </w:r>
      <w:r w:rsidR="00C52714">
        <w:fldChar w:fldCharType="begin"/>
      </w:r>
      <w:r w:rsidR="00C52714">
        <w:instrText xml:space="preserve"> REF _Ref498719560 \r \h </w:instrText>
      </w:r>
      <w:r w:rsidR="00C52714">
        <w:fldChar w:fldCharType="separate"/>
      </w:r>
      <w:r w:rsidR="00C52714">
        <w:t>[3]</w:t>
      </w:r>
      <w:r w:rsidR="00C52714">
        <w:fldChar w:fldCharType="end"/>
      </w:r>
      <w:r w:rsidR="00C52714">
        <w:t xml:space="preserve">). The key proposal in that paper is that when operating without beam indication, only a single TCI state is configured, TCI is not signaled in DCI, and the single TCI state contains only a single default spatial QCL reference, e.g., SSB determined during initial access (RACH), rather than a list of candidate DL RSs. Hence, no MAC-CE update of the spatial QCL reference in the TCI state is </w:t>
      </w:r>
      <w:r w:rsidR="003F603F">
        <w:t>needed</w:t>
      </w:r>
      <w:r w:rsidR="00C52714">
        <w:t>. Furthermore, a single CORESET is “linked” to the single TCI state. In this way, both PDSCH and PDCCH always use the same QCL relations.</w:t>
      </w:r>
    </w:p>
    <w:p w14:paraId="31E35D2F" w14:textId="77777777" w:rsidR="003F603F" w:rsidRPr="000E4AD5" w:rsidRDefault="003F603F" w:rsidP="003F603F">
      <w:pPr>
        <w:pStyle w:val="Proposal"/>
        <w:rPr>
          <w:lang w:val="en-US"/>
        </w:rPr>
      </w:pPr>
      <w:bookmarkStart w:id="74" w:name="_Toc498719915"/>
      <w:bookmarkStart w:id="75" w:name="_Toc498720753"/>
      <w:r w:rsidRPr="00EB5536">
        <w:rPr>
          <w:lang w:val="en-US"/>
        </w:rPr>
        <w:t>For beam management without beam indication, the UE is configured with a single TCI state</w:t>
      </w:r>
      <w:r>
        <w:rPr>
          <w:lang w:val="en-US"/>
        </w:rPr>
        <w:t>.</w:t>
      </w:r>
      <w:bookmarkEnd w:id="74"/>
      <w:bookmarkEnd w:id="75"/>
      <w:r w:rsidRPr="00EB5536">
        <w:rPr>
          <w:lang w:val="en-US"/>
        </w:rPr>
        <w:t xml:space="preserve"> </w:t>
      </w:r>
    </w:p>
    <w:p w14:paraId="7A7A9D0D"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single TCI state may contain the ID of a p-CSI-RS used for time/frequency tracking purposes (TRS), the ID of a p-CSI-RS used for CSI acquisition, or the ID of an SSB for time/frequency QCL purposes</w:t>
      </w:r>
    </w:p>
    <w:p w14:paraId="4CE7F8C7"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single TCI state contains the ID of the SSB determined during initial access (RACH) for spatial QCL purposes</w:t>
      </w:r>
    </w:p>
    <w:p w14:paraId="7A3FCA46"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A configured CORESET contains a reference (ID) to the single TCI state</w:t>
      </w:r>
    </w:p>
    <w:p w14:paraId="7C3FD36A" w14:textId="77777777" w:rsidR="003F603F"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0E4AD5">
        <w:rPr>
          <w:rFonts w:ascii="Times New Roman" w:hAnsi="Times New Roman"/>
          <w:b/>
          <w:szCs w:val="20"/>
          <w:lang w:val="en-US"/>
        </w:rPr>
        <w:t>The UE shall not expect to receive TCI indication in DCI</w:t>
      </w:r>
    </w:p>
    <w:p w14:paraId="379E909B" w14:textId="77777777" w:rsidR="003F603F" w:rsidRPr="000E4AD5" w:rsidRDefault="003F603F" w:rsidP="003F603F">
      <w:pPr>
        <w:pStyle w:val="ListParagraph"/>
        <w:numPr>
          <w:ilvl w:val="0"/>
          <w:numId w:val="42"/>
        </w:numPr>
        <w:tabs>
          <w:tab w:val="clear" w:pos="357"/>
        </w:tabs>
        <w:spacing w:after="0"/>
        <w:ind w:left="2127" w:hanging="426"/>
        <w:rPr>
          <w:rFonts w:ascii="Times New Roman" w:hAnsi="Times New Roman"/>
          <w:b/>
          <w:szCs w:val="20"/>
          <w:lang w:val="en-US"/>
        </w:rPr>
      </w:pPr>
      <w:r w:rsidRPr="00EB5536">
        <w:rPr>
          <w:rFonts w:ascii="Times New Roman" w:hAnsi="Times New Roman"/>
          <w:b/>
          <w:szCs w:val="20"/>
          <w:lang w:val="en-US"/>
        </w:rPr>
        <w:t>The UE may assume that the PDSCH/PDCCH DMRS is QCL with the DL RSs contained in the TCI state with respect to the time / frequency / and spatial parameters</w:t>
      </w:r>
    </w:p>
    <w:p w14:paraId="61E5CBD3" w14:textId="77777777" w:rsidR="003F603F" w:rsidRPr="00FF1040" w:rsidRDefault="003F603F" w:rsidP="00FF1040"/>
    <w:p w14:paraId="40173849" w14:textId="088B5604" w:rsidR="00222D26" w:rsidRDefault="00222D26" w:rsidP="00222D26">
      <w:pPr>
        <w:pStyle w:val="Heading2"/>
      </w:pPr>
      <w:r>
        <w:t>Beam measurement and reporting</w:t>
      </w:r>
    </w:p>
    <w:p w14:paraId="3F1AFBB5" w14:textId="1F3BC92B" w:rsidR="007B735A" w:rsidRDefault="007B735A" w:rsidP="007B735A">
      <w:pPr>
        <w:rPr>
          <w:lang w:val="en-US" w:eastAsia="en-US"/>
        </w:rPr>
      </w:pPr>
      <w:r>
        <w:rPr>
          <w:lang w:val="en-US" w:eastAsia="en-US"/>
        </w:rPr>
        <w:t xml:space="preserve">L1-RSRP reporting on both CSI-RS for beam management and SSB has been agreed previously. Based on RAN4 feedback in </w:t>
      </w:r>
      <w:r w:rsidR="00F7626D">
        <w:rPr>
          <w:lang w:val="en-US" w:eastAsia="en-US"/>
        </w:rPr>
        <w:fldChar w:fldCharType="begin"/>
      </w:r>
      <w:r w:rsidR="00F7626D">
        <w:rPr>
          <w:lang w:val="en-US" w:eastAsia="en-US"/>
        </w:rPr>
        <w:instrText xml:space="preserve"> REF _Ref498555498 \r \h </w:instrText>
      </w:r>
      <w:r w:rsidR="00F7626D">
        <w:rPr>
          <w:lang w:val="en-US" w:eastAsia="en-US"/>
        </w:rPr>
      </w:r>
      <w:r w:rsidR="00F7626D">
        <w:rPr>
          <w:lang w:val="en-US" w:eastAsia="en-US"/>
        </w:rPr>
        <w:fldChar w:fldCharType="separate"/>
      </w:r>
      <w:r w:rsidR="00F7626D">
        <w:rPr>
          <w:lang w:val="en-US" w:eastAsia="en-US"/>
        </w:rPr>
        <w:t>[3]</w:t>
      </w:r>
      <w:r w:rsidR="00F7626D">
        <w:rPr>
          <w:lang w:val="en-US" w:eastAsia="en-US"/>
        </w:rPr>
        <w:fldChar w:fldCharType="end"/>
      </w:r>
      <w:r w:rsidR="00F7626D">
        <w:rPr>
          <w:lang w:val="en-US" w:eastAsia="en-US"/>
        </w:rPr>
        <w:t>, 2-port CSI-RS for beam management is feasible. However, there is no prior agreement on how to report L1-RSRP on a 2-port resource. Two options are per-port reporting or an arithmetic average of RSRP</w:t>
      </w:r>
      <w:r w:rsidR="00F50539">
        <w:rPr>
          <w:lang w:val="en-US" w:eastAsia="en-US"/>
        </w:rPr>
        <w:t xml:space="preserve"> (in W) over the two ports. In our view, the latter makes sense thus we propose the following:</w:t>
      </w:r>
    </w:p>
    <w:p w14:paraId="646F9D6F" w14:textId="3823BB81" w:rsidR="002849FA" w:rsidRPr="00F50539" w:rsidRDefault="00F50539" w:rsidP="002849FA">
      <w:pPr>
        <w:pStyle w:val="Proposal"/>
        <w:rPr>
          <w:lang w:val="en-US" w:eastAsia="en-US"/>
        </w:rPr>
      </w:pPr>
      <w:bookmarkStart w:id="76" w:name="_Toc498556401"/>
      <w:bookmarkStart w:id="77" w:name="_Toc498719916"/>
      <w:bookmarkStart w:id="78" w:name="_Toc498720754"/>
      <w:r>
        <w:rPr>
          <w:lang w:val="en-US" w:eastAsia="en-US"/>
        </w:rPr>
        <w:t>For a UE configured to report L1-RSRP on a 2-port CSI-RS for beam management, the UE shall report the arithmetic average of the per-port RSRPs (in W) where the reported average RSRP is expressed in dBm.</w:t>
      </w:r>
      <w:bookmarkEnd w:id="76"/>
      <w:bookmarkEnd w:id="77"/>
      <w:bookmarkEnd w:id="78"/>
    </w:p>
    <w:p w14:paraId="618ED5B9" w14:textId="24453B35" w:rsidR="00222D26" w:rsidRDefault="00222D26" w:rsidP="00222D26">
      <w:pPr>
        <w:pStyle w:val="Heading2"/>
      </w:pPr>
      <w:r>
        <w:t>UL beam management</w:t>
      </w:r>
    </w:p>
    <w:p w14:paraId="0EFD18C1" w14:textId="46E0C056" w:rsidR="003F603F" w:rsidRDefault="003F603F" w:rsidP="003F603F">
      <w:r>
        <w:t>In our view, beam correspondence at the UE is an important feature, and greatly simplifies network operation. For UEs with beam correspondence, it is not necessary to configure multiple SRS resources for the purposes of UL beam management; indeed, all beam management decisions can be based on DL beam management procedures based on SSB/CSI-RS.</w:t>
      </w:r>
    </w:p>
    <w:p w14:paraId="7B5EA2F4" w14:textId="7B29BD3B" w:rsidR="003F603F" w:rsidRDefault="003F603F" w:rsidP="003F603F">
      <w:r>
        <w:t xml:space="preserve">Significant discussion has occurred, and several agreements have been made, around tying uplink PUSCH transmission </w:t>
      </w:r>
      <w:r w:rsidR="00BB2AB5">
        <w:t xml:space="preserve">to SRI feedback based on </w:t>
      </w:r>
      <w:r>
        <w:t xml:space="preserve">multiple SRSs </w:t>
      </w:r>
      <w:r w:rsidR="00BB2AB5">
        <w:t>u</w:t>
      </w:r>
      <w:r>
        <w:t>sed for beam management</w:t>
      </w:r>
      <w:r w:rsidR="00BB2AB5">
        <w:t xml:space="preserve">. However, </w:t>
      </w:r>
      <w:r>
        <w:t xml:space="preserve">in many cases, it is not necessary to configure </w:t>
      </w:r>
      <w:r w:rsidR="00BB2AB5">
        <w:t>multiple SRSs</w:t>
      </w:r>
      <w:r>
        <w:t xml:space="preserve">. One scenario is for UEs with beam correspondence. However, it is important to realize that SRS is not always required </w:t>
      </w:r>
      <w:r w:rsidR="00BB2AB5">
        <w:t xml:space="preserve">even </w:t>
      </w:r>
      <w:r>
        <w:t xml:space="preserve">for UL link adaptation. Such link adaptation decisions can also be made based on different </w:t>
      </w:r>
      <w:r w:rsidR="00BB2AB5">
        <w:t>RSs, e.g. PUCCH DMRS. In these scenarios, PUSCH transmission is better tied to a DL RS, e.g., SSB/CSI-RS used for DL beam management to handle the case when SRS/SRSs are not configured.</w:t>
      </w:r>
    </w:p>
    <w:p w14:paraId="0B4D8237" w14:textId="65BEF4BF" w:rsidR="00BB2AB5" w:rsidRDefault="00BB2AB5" w:rsidP="003F603F">
      <w:r>
        <w:t>Based on this discussion we make the following observation and proposal</w:t>
      </w:r>
    </w:p>
    <w:p w14:paraId="467CC608" w14:textId="7796F36E" w:rsidR="00BB2AB5" w:rsidRDefault="00BB2AB5" w:rsidP="00BB2AB5">
      <w:pPr>
        <w:pStyle w:val="Observation"/>
      </w:pPr>
      <w:bookmarkStart w:id="79" w:name="_Toc498720740"/>
      <w:r>
        <w:t xml:space="preserve">UEs that support beam correspondence are not required to support multiple SRS resources. This implies that is no SRI, therefore, there is no uplink beam management </w:t>
      </w:r>
      <w:r w:rsidRPr="00F50539">
        <w:t>based on SRS.</w:t>
      </w:r>
      <w:bookmarkEnd w:id="79"/>
    </w:p>
    <w:p w14:paraId="69C02ADC" w14:textId="77777777" w:rsidR="00BB2AB5" w:rsidRDefault="00BB2AB5" w:rsidP="003F603F"/>
    <w:p w14:paraId="1521B4FB" w14:textId="2E70C7CC" w:rsidR="00F50539" w:rsidRPr="007B735A" w:rsidRDefault="00F50539" w:rsidP="007B735A">
      <w:pPr>
        <w:pStyle w:val="Proposal"/>
      </w:pPr>
      <w:bookmarkStart w:id="80" w:name="_Toc498720755"/>
      <w:r>
        <w:lastRenderedPageBreak/>
        <w:t>A UE that supports beam correspondence is provided a reference to a DL RS that can be used to determine a spatial transmit filter at least for PUSCH by</w:t>
      </w:r>
      <w:r w:rsidR="00BB2AB5">
        <w:t xml:space="preserve"> </w:t>
      </w:r>
      <w:r>
        <w:t>(a) TCI signaled in DCI containing an UL grant, or</w:t>
      </w:r>
      <w:r w:rsidR="00BB2AB5">
        <w:t xml:space="preserve"> </w:t>
      </w:r>
      <w:r>
        <w:t xml:space="preserve">(b) TCI referenced in </w:t>
      </w:r>
      <w:r w:rsidR="00BB2AB5">
        <w:t>a CORESET configuration</w:t>
      </w:r>
      <w:bookmarkEnd w:id="80"/>
    </w:p>
    <w:p w14:paraId="56327F3C" w14:textId="77777777" w:rsidR="00C01F33" w:rsidRPr="00CE0424" w:rsidRDefault="00C01F33" w:rsidP="003A0E41">
      <w:pPr>
        <w:pStyle w:val="Heading1"/>
      </w:pPr>
      <w:r w:rsidRPr="00CE0424">
        <w:t>Conclusion</w:t>
      </w:r>
      <w:r w:rsidR="00AE2FEB">
        <w:t>s</w:t>
      </w:r>
    </w:p>
    <w:p w14:paraId="6A4817C8" w14:textId="169B90EA" w:rsidR="002451ED" w:rsidRDefault="003A0E41" w:rsidP="008E065E">
      <w:pPr>
        <w:pStyle w:val="BodyText"/>
      </w:pPr>
      <w:r>
        <w:t>In this contribution</w:t>
      </w:r>
      <w:r w:rsidR="00DC2639">
        <w:t>,</w:t>
      </w:r>
      <w:r>
        <w:t xml:space="preserve"> we made the following ob</w:t>
      </w:r>
      <w:r w:rsidR="004033B5">
        <w:t>s</w:t>
      </w:r>
      <w:r>
        <w:t>ervations</w:t>
      </w:r>
      <w:r w:rsidR="008E065E" w:rsidRPr="00CE0424">
        <w:t>:</w:t>
      </w:r>
    </w:p>
    <w:p w14:paraId="77963EFF" w14:textId="77777777" w:rsidR="00BB2AB5" w:rsidRDefault="0072386C">
      <w:pPr>
        <w:pStyle w:val="TOC1"/>
        <w:rPr>
          <w:rFonts w:asciiTheme="minorHAnsi" w:eastAsiaTheme="minorEastAsia" w:hAnsiTheme="minorHAnsi" w:cstheme="minorBidi"/>
          <w:b w:val="0"/>
          <w:sz w:val="22"/>
          <w:lang w:eastAsia="en-US"/>
        </w:rPr>
      </w:pPr>
      <w:r>
        <w:rPr>
          <w:bCs/>
        </w:rPr>
        <w:fldChar w:fldCharType="begin"/>
      </w:r>
      <w:r>
        <w:rPr>
          <w:bCs/>
        </w:rPr>
        <w:instrText xml:space="preserve"> TOC \n \t "Observation,1" </w:instrText>
      </w:r>
      <w:r>
        <w:rPr>
          <w:bCs/>
        </w:rPr>
        <w:fldChar w:fldCharType="separate"/>
      </w:r>
      <w:r w:rsidR="00BB2AB5">
        <w:t>Observation 1</w:t>
      </w:r>
      <w:r w:rsidR="00BB2AB5">
        <w:rPr>
          <w:rFonts w:asciiTheme="minorHAnsi" w:eastAsiaTheme="minorEastAsia" w:hAnsiTheme="minorHAnsi" w:cstheme="minorBidi"/>
          <w:b w:val="0"/>
          <w:sz w:val="22"/>
          <w:lang w:eastAsia="en-US"/>
        </w:rPr>
        <w:tab/>
      </w:r>
      <w:r w:rsidR="00BB2AB5">
        <w:t>For sub-6 GHz operation, a spatial QCL reference need not be configured in each TCI state. Consequently no MAC-CE update mechanism for a TCI state is needed.</w:t>
      </w:r>
    </w:p>
    <w:p w14:paraId="59FBC561" w14:textId="77777777" w:rsidR="00BB2AB5" w:rsidRDefault="00BB2AB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 xml:space="preserve">A compelling use case for configuring the RRC parameter </w:t>
      </w:r>
      <w:r w:rsidRPr="00604A51">
        <w:rPr>
          <w:i/>
        </w:rPr>
        <w:t>TCI-PresentInDCI</w:t>
      </w:r>
      <w:r>
        <w:t xml:space="preserve"> has not yet been demonstrated. If one exists, such a configuration may be worth considering.</w:t>
      </w:r>
    </w:p>
    <w:p w14:paraId="2AD012A6" w14:textId="77777777" w:rsidR="00BB2AB5" w:rsidRDefault="00BB2AB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agreement from RAN1#90b on activation of semi-persistent (sp)-CSI-RS by MAC-CE is requires clarification of whether MAC-CE activates a set of sp-CSI-RS resources as a whole, or it activates selected resources from the set.</w:t>
      </w:r>
    </w:p>
    <w:p w14:paraId="0B68402D" w14:textId="77777777" w:rsidR="00BB2AB5" w:rsidRDefault="00BB2AB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UEs that support beam correspondence are not required to support multiple SRS resources. This implies that is no SRI, therefore, there is no uplink beam management based on SRS.</w:t>
      </w:r>
    </w:p>
    <w:p w14:paraId="61B3EE40" w14:textId="0164156A" w:rsidR="00BC5DE3" w:rsidRDefault="0072386C" w:rsidP="00E5689D">
      <w:pPr>
        <w:pStyle w:val="BodyText"/>
        <w:rPr>
          <w:bCs/>
          <w:noProof/>
          <w:szCs w:val="22"/>
          <w:lang w:val="en-US"/>
        </w:rPr>
      </w:pPr>
      <w:r>
        <w:rPr>
          <w:bCs/>
          <w:noProof/>
          <w:szCs w:val="22"/>
          <w:lang w:val="en-US"/>
        </w:rPr>
        <w:fldChar w:fldCharType="end"/>
      </w:r>
    </w:p>
    <w:p w14:paraId="172924D6" w14:textId="68F6DE1D"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key proposals</w:t>
      </w:r>
      <w:r w:rsidR="008E065E" w:rsidRPr="00CE0424">
        <w:t>:</w:t>
      </w:r>
    </w:p>
    <w:p w14:paraId="6A2AA750" w14:textId="77777777" w:rsidR="00BB2AB5" w:rsidRDefault="00BC5DE3">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\t "Key Proposal,1" </w:instrText>
      </w:r>
      <w:r>
        <w:rPr>
          <w:b w:val="0"/>
          <w:bCs/>
        </w:rPr>
        <w:fldChar w:fldCharType="separate"/>
      </w:r>
      <w:r w:rsidR="00BB2AB5">
        <w:t>Key Proposal 1</w:t>
      </w:r>
      <w:r w:rsidR="00BB2AB5">
        <w:rPr>
          <w:rFonts w:asciiTheme="minorHAnsi" w:eastAsiaTheme="minorEastAsia" w:hAnsiTheme="minorHAnsi" w:cstheme="minorBidi"/>
          <w:b w:val="0"/>
          <w:sz w:val="22"/>
          <w:lang w:eastAsia="en-US"/>
        </w:rPr>
        <w:tab/>
      </w:r>
      <w:r w:rsidR="00BB2AB5">
        <w:t>The RRC configuration of a TCI state may contain the ID of a p-CSI-RS used for time/frequency tracking purposes (TRS), the ID of a p-CSI-RS used for CSI acquisition or the ID of an SSB to serve as the time/frequency QCL reference (source) for the target PDSCH / PDCCH DMRS.</w:t>
      </w:r>
    </w:p>
    <w:p w14:paraId="016189FF" w14:textId="77777777" w:rsidR="00BB2AB5" w:rsidRDefault="00BB2AB5">
      <w:pPr>
        <w:pStyle w:val="TOC1"/>
        <w:rPr>
          <w:rFonts w:asciiTheme="minorHAnsi" w:eastAsiaTheme="minorEastAsia" w:hAnsiTheme="minorHAnsi" w:cstheme="minorBidi"/>
          <w:b w:val="0"/>
          <w:sz w:val="22"/>
          <w:lang w:eastAsia="en-US"/>
        </w:rPr>
      </w:pPr>
      <w:r>
        <w:t>Key Proposal 2</w:t>
      </w:r>
      <w:r>
        <w:rPr>
          <w:rFonts w:asciiTheme="minorHAnsi" w:eastAsiaTheme="minorEastAsia" w:hAnsiTheme="minorHAnsi" w:cstheme="minorBidi"/>
          <w:b w:val="0"/>
          <w:sz w:val="22"/>
          <w:lang w:eastAsia="en-US"/>
        </w:rPr>
        <w:tab/>
      </w:r>
      <w:r>
        <w:t>A CORESET configuration contains an information element that provides a reference to a single RRC configured TCI state.</w:t>
      </w:r>
    </w:p>
    <w:p w14:paraId="15F7BEA0" w14:textId="77777777" w:rsidR="00BB2AB5" w:rsidRDefault="00BB2AB5">
      <w:pPr>
        <w:pStyle w:val="TOC1"/>
        <w:rPr>
          <w:rFonts w:asciiTheme="minorHAnsi" w:eastAsiaTheme="minorEastAsia" w:hAnsiTheme="minorHAnsi" w:cstheme="minorBidi"/>
          <w:b w:val="0"/>
          <w:sz w:val="22"/>
          <w:lang w:eastAsia="en-US"/>
        </w:rPr>
      </w:pPr>
      <w:r>
        <w:t>Key Proposal 3</w:t>
      </w:r>
      <w:r>
        <w:rPr>
          <w:rFonts w:asciiTheme="minorHAnsi" w:eastAsiaTheme="minorEastAsia" w:hAnsiTheme="minorHAnsi" w:cstheme="minorBidi"/>
          <w:b w:val="0"/>
          <w:sz w:val="22"/>
          <w:lang w:eastAsia="en-US"/>
        </w:rPr>
        <w:tab/>
      </w:r>
      <w:r>
        <w:t>The RRC configuration of a TCI state contains a set (list) of p-, sp-, or ap-CSI-RS resource IDs or a set (list) of SSB IDs used for beam management. For a given TCI state, MAC-CE selects one of the resource IDs from the RRC configured list to serve as the spatial QCL reference (source) for the target PDSCH / PDCCH DMRS.</w:t>
      </w:r>
    </w:p>
    <w:p w14:paraId="5C58C270" w14:textId="77777777" w:rsidR="00BB2AB5" w:rsidRDefault="00BB2AB5">
      <w:pPr>
        <w:pStyle w:val="TOC1"/>
        <w:rPr>
          <w:rFonts w:asciiTheme="minorHAnsi" w:eastAsiaTheme="minorEastAsia" w:hAnsiTheme="minorHAnsi" w:cstheme="minorBidi"/>
          <w:b w:val="0"/>
          <w:sz w:val="22"/>
          <w:lang w:eastAsia="en-US"/>
        </w:rPr>
      </w:pPr>
      <w:r>
        <w:t>Key Proposal 4</w:t>
      </w:r>
      <w:r>
        <w:rPr>
          <w:rFonts w:asciiTheme="minorHAnsi" w:eastAsiaTheme="minorEastAsia" w:hAnsiTheme="minorHAnsi" w:cstheme="minorBidi"/>
          <w:b w:val="0"/>
          <w:sz w:val="22"/>
          <w:lang w:eastAsia="en-US"/>
        </w:rPr>
        <w:tab/>
      </w:r>
      <w:r>
        <w:t>Support Alt-1 for the TCI field size, i.e., the size of the TCI field (if present) in DCI, is fixed, and the fixed value is N = 3 bits.</w:t>
      </w:r>
    </w:p>
    <w:p w14:paraId="54281E83" w14:textId="77777777" w:rsidR="00BB2AB5" w:rsidRDefault="00BB2AB5">
      <w:pPr>
        <w:pStyle w:val="TOC1"/>
        <w:rPr>
          <w:rFonts w:asciiTheme="minorHAnsi" w:eastAsiaTheme="minorEastAsia" w:hAnsiTheme="minorHAnsi" w:cstheme="minorBidi"/>
          <w:b w:val="0"/>
          <w:sz w:val="22"/>
          <w:lang w:eastAsia="en-US"/>
        </w:rPr>
      </w:pPr>
      <w:r>
        <w:t>Key Proposal 5</w:t>
      </w:r>
      <w:r>
        <w:rPr>
          <w:rFonts w:asciiTheme="minorHAnsi" w:eastAsiaTheme="minorEastAsia" w:hAnsiTheme="minorHAnsi" w:cstheme="minorBidi"/>
          <w:b w:val="0"/>
          <w:sz w:val="22"/>
          <w:lang w:eastAsia="en-US"/>
        </w:rPr>
        <w:tab/>
      </w:r>
      <w:r>
        <w:t>The maximum number of configured TCI states is M</w:t>
      </w:r>
      <w:r w:rsidRPr="00317720">
        <w:rPr>
          <w:vertAlign w:val="subscript"/>
        </w:rPr>
        <w:t>max</w:t>
      </w:r>
      <w:r>
        <w:t xml:space="preserve"> = 2</w:t>
      </w:r>
      <w:r w:rsidRPr="00317720">
        <w:rPr>
          <w:vertAlign w:val="superscript"/>
        </w:rPr>
        <w:t>N</w:t>
      </w:r>
      <w:r>
        <w:t>, where N = 3 is the number of bits in the TCI field (if present) in DCI.</w:t>
      </w:r>
    </w:p>
    <w:p w14:paraId="79B34958" w14:textId="6FA36370" w:rsidR="00BC5DE3" w:rsidRDefault="00BC5DE3" w:rsidP="00BC5DE3">
      <w:pPr>
        <w:pStyle w:val="BodyText"/>
        <w:rPr>
          <w:bCs/>
          <w:noProof/>
          <w:szCs w:val="22"/>
          <w:lang w:val="en-US"/>
        </w:rPr>
      </w:pPr>
      <w:r>
        <w:rPr>
          <w:b/>
          <w:bCs/>
          <w:noProof/>
          <w:szCs w:val="22"/>
          <w:lang w:val="en-US"/>
        </w:rPr>
        <w:fldChar w:fldCharType="end"/>
      </w:r>
    </w:p>
    <w:p w14:paraId="2A26494D" w14:textId="13A9F1F0" w:rsidR="00BC5DE3" w:rsidRDefault="002611E7" w:rsidP="00BC5DE3">
      <w:pPr>
        <w:pStyle w:val="BodyText"/>
      </w:pPr>
      <w:r>
        <w:t>We make the following additional proposals:</w:t>
      </w:r>
    </w:p>
    <w:bookmarkStart w:id="81" w:name="_In-sequence_SDU_delivery"/>
    <w:bookmarkEnd w:id="81"/>
    <w:p w14:paraId="4BE217B9" w14:textId="77777777" w:rsidR="00BB2AB5" w:rsidRDefault="00BC5DE3">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\t "Proposal,1" </w:instrText>
      </w:r>
      <w:r>
        <w:rPr>
          <w:b w:val="0"/>
          <w:bCs/>
        </w:rPr>
        <w:fldChar w:fldCharType="separate"/>
      </w:r>
      <w:r w:rsidR="00BB2AB5">
        <w:t>Proposal 1</w:t>
      </w:r>
      <w:r w:rsidR="00BB2AB5">
        <w:rPr>
          <w:rFonts w:asciiTheme="minorHAnsi" w:eastAsiaTheme="minorEastAsia" w:hAnsiTheme="minorHAnsi" w:cstheme="minorBidi"/>
          <w:b w:val="0"/>
          <w:sz w:val="22"/>
          <w:lang w:eastAsia="en-US"/>
        </w:rPr>
        <w:tab/>
      </w:r>
      <w:r w:rsidR="00BB2AB5">
        <w:t>Prior to MAC-CE selection of the spatial QCL reference in a TCI state, the UE may assume that PDSCH / PDCCH DMRS is spatially QCL with the SSB determined during the initial access (RACH) procedure.</w:t>
      </w:r>
    </w:p>
    <w:p w14:paraId="3BB4F098" w14:textId="77777777" w:rsidR="00BB2AB5" w:rsidRDefault="00BB2AB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TCI is not present in DCI, the UE can assume that the PDSCH DMRS is QCL with the DL RS(s) in the TCI state which is “linked” to the CORSET containing the detected PDCCH carrying the PDSCH scheduling DCI.</w:t>
      </w:r>
    </w:p>
    <w:p w14:paraId="277ECFA3" w14:textId="77777777" w:rsidR="00BB2AB5" w:rsidRDefault="00BB2AB5">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When TCI is present in TCI, for the case of same-slot scheduling, the UE can assume that the PDSH DMRS is QCL with the DL RS(s) in the TCI state most recently signalled in DCI in a previous slot.</w:t>
      </w:r>
    </w:p>
    <w:p w14:paraId="46F06094" w14:textId="77777777" w:rsidR="00BB2AB5" w:rsidRDefault="00BB2AB5">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a configured target aperiodic (ap)-CSI-RS resource in a resource set used for beam management and/or CSI acquisition, the source RS used for spatial QCL purposes (an SSB, semi-persistent (sp)-CSI-RS, or periodic (p)-CSI-RS resource) is indicated by DCI signalling of a TCI state ID in the same DCI message that contains the trigger of the ap-CSI-RS resource set.</w:t>
      </w:r>
    </w:p>
    <w:p w14:paraId="0EB5E8BB" w14:textId="77777777" w:rsidR="00BB2AB5" w:rsidRDefault="00BB2AB5">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For a configured target semi-persistent (sp)-CSI-RS resource in a resource set used for beam management and/or CSI acquisition, the source RS used for spatial QCL purposes (an SSB) is indicated by MAC-CE signalling of a TCI state ID in the same MAC-CE message that contains the activation of the sp-CSI-RS resource(s)/resource set.</w:t>
      </w:r>
    </w:p>
    <w:p w14:paraId="73AE150A" w14:textId="77777777" w:rsidR="00BB2AB5" w:rsidRDefault="00BB2AB5">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 xml:space="preserve">For a configured target periodic (p)-CSI-RS resource used for beam management and/or CSI acquisition, the source RS used for spatial QCL purposes (an SSB) is indicated by an IE within the RRC configuration of the target p-CSI-RS resource, e.g., </w:t>
      </w:r>
      <w:r w:rsidRPr="009A4436">
        <w:rPr>
          <w:i/>
        </w:rPr>
        <w:t>QCL_Info</w:t>
      </w:r>
    </w:p>
    <w:p w14:paraId="786A08EE" w14:textId="77777777" w:rsidR="00BB2AB5" w:rsidRDefault="00BB2AB5">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For the purposes of beam management, NR supports neither Alt1: triggering multiple resource sets all with repetition = “ON;” nor Alt2: triggering multiple resource sets all with repetition = “OFF.”</w:t>
      </w:r>
    </w:p>
    <w:p w14:paraId="16E58CAC" w14:textId="77777777" w:rsidR="00BB2AB5" w:rsidRDefault="00BB2AB5">
      <w:pPr>
        <w:pStyle w:val="TOC1"/>
        <w:rPr>
          <w:rFonts w:asciiTheme="minorHAnsi" w:eastAsiaTheme="minorEastAsia" w:hAnsiTheme="minorHAnsi" w:cstheme="minorBidi"/>
          <w:b w:val="0"/>
          <w:sz w:val="22"/>
          <w:lang w:eastAsia="en-US"/>
        </w:rPr>
      </w:pPr>
      <w:r w:rsidRPr="009A4436">
        <w:t>Proposal 8</w:t>
      </w:r>
      <w:r>
        <w:rPr>
          <w:rFonts w:asciiTheme="minorHAnsi" w:eastAsiaTheme="minorEastAsia" w:hAnsiTheme="minorHAnsi" w:cstheme="minorBidi"/>
          <w:b w:val="0"/>
          <w:sz w:val="22"/>
          <w:lang w:eastAsia="en-US"/>
        </w:rPr>
        <w:tab/>
      </w:r>
      <w:r w:rsidRPr="009A4436">
        <w:t>For beam management without beam indication, the UE is configured with a single TCI state.</w:t>
      </w:r>
    </w:p>
    <w:p w14:paraId="7F525FD9" w14:textId="77777777" w:rsidR="00BB2AB5" w:rsidRDefault="00BB2AB5">
      <w:pPr>
        <w:pStyle w:val="TOC1"/>
        <w:rPr>
          <w:rFonts w:asciiTheme="minorHAnsi" w:eastAsiaTheme="minorEastAsia" w:hAnsiTheme="minorHAnsi" w:cstheme="minorBidi"/>
          <w:b w:val="0"/>
          <w:sz w:val="22"/>
          <w:lang w:eastAsia="en-US"/>
        </w:rPr>
      </w:pPr>
      <w:r w:rsidRPr="009A4436">
        <w:rPr>
          <w:lang w:eastAsia="en-US"/>
        </w:rPr>
        <w:t>Proposal 9</w:t>
      </w:r>
      <w:r>
        <w:rPr>
          <w:rFonts w:asciiTheme="minorHAnsi" w:eastAsiaTheme="minorEastAsia" w:hAnsiTheme="minorHAnsi" w:cstheme="minorBidi"/>
          <w:b w:val="0"/>
          <w:sz w:val="22"/>
          <w:lang w:eastAsia="en-US"/>
        </w:rPr>
        <w:tab/>
      </w:r>
      <w:r w:rsidRPr="009A4436">
        <w:rPr>
          <w:lang w:eastAsia="en-US"/>
        </w:rPr>
        <w:t>For a UE configured to report L1-RSRP on a 2-port CSI-RS for beam management, the UE shall report the arithmetic average of the per-port RSRPs (in W) where the reported average RSRP is expressed in dBm.</w:t>
      </w:r>
    </w:p>
    <w:p w14:paraId="1633FEF9" w14:textId="77777777" w:rsidR="00BB2AB5" w:rsidRDefault="00BB2AB5">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A UE that supports beam correspondence is provided a reference to a DL RS that can be used to determine a spatial transmit filter at least for PUSCH by (a) TCI signaled in DCI containing an UL grant, or (b) TCI referenced in a CORESET configuration</w:t>
      </w:r>
    </w:p>
    <w:p w14:paraId="5B3C850D" w14:textId="208FE8C9" w:rsidR="00F507D1" w:rsidRPr="00CE0424" w:rsidRDefault="00BC5DE3" w:rsidP="00CE0424">
      <w:pPr>
        <w:pStyle w:val="Heading1"/>
      </w:pPr>
      <w:r>
        <w:rPr>
          <w:rFonts w:ascii="Times New Roman" w:hAnsi="Times New Roman" w:cs="Times New Roman"/>
          <w:b/>
          <w:bCs/>
          <w:noProof/>
          <w:sz w:val="20"/>
          <w:szCs w:val="22"/>
          <w:lang w:val="en-US"/>
        </w:rPr>
        <w:fldChar w:fldCharType="end"/>
      </w:r>
      <w:r w:rsidR="00F507D1" w:rsidRPr="00CE0424">
        <w:t>References</w:t>
      </w:r>
    </w:p>
    <w:p w14:paraId="3BC9304B" w14:textId="7B1FC7D5" w:rsidR="003A7EF3" w:rsidRDefault="008703EB" w:rsidP="009A25D5">
      <w:pPr>
        <w:pStyle w:val="Reference"/>
      </w:pPr>
      <w:bookmarkStart w:id="82" w:name="_Ref498539480"/>
      <w:r w:rsidRPr="008703EB">
        <w:t>R1-1720742</w:t>
      </w:r>
      <w:r w:rsidR="00220DD8">
        <w:t xml:space="preserve">, </w:t>
      </w:r>
      <w:r w:rsidR="00FC070C">
        <w:t>“Remaining details on QCL</w:t>
      </w:r>
      <w:r w:rsidR="00220DD8">
        <w:t>,</w:t>
      </w:r>
      <w:r w:rsidR="00FC070C">
        <w:t>”</w:t>
      </w:r>
      <w:r w:rsidR="00220DD8">
        <w:t xml:space="preserve"> </w:t>
      </w:r>
      <w:bookmarkEnd w:id="82"/>
      <w:r w:rsidR="009A25D5">
        <w:t>Ericsson, RAN1#91, November 2017.</w:t>
      </w:r>
    </w:p>
    <w:p w14:paraId="11575184" w14:textId="1C99744E" w:rsidR="009A25D5" w:rsidRDefault="00C52714" w:rsidP="00CE0424">
      <w:pPr>
        <w:pStyle w:val="Reference"/>
      </w:pPr>
      <w:bookmarkStart w:id="83" w:name="_Ref498553417"/>
      <w:r>
        <w:t>R1-1720721</w:t>
      </w:r>
      <w:r w:rsidR="009A25D5">
        <w:t>, “Performance of beam management without beam indication,” Ericsson, RAN1#91, November 2017.</w:t>
      </w:r>
      <w:bookmarkEnd w:id="83"/>
    </w:p>
    <w:p w14:paraId="597CFD31" w14:textId="3E141225" w:rsidR="00C52714" w:rsidRDefault="00C52714" w:rsidP="00CE0424">
      <w:pPr>
        <w:pStyle w:val="Reference"/>
      </w:pPr>
      <w:bookmarkStart w:id="84" w:name="_Ref498719560"/>
      <w:r>
        <w:t>R1-1720722, “Beam management without beam indication,” Ericsson, RAN1#91, November 2017.</w:t>
      </w:r>
      <w:bookmarkEnd w:id="84"/>
    </w:p>
    <w:p w14:paraId="32D56D16" w14:textId="0288BE12" w:rsidR="007B735A" w:rsidRDefault="007B735A" w:rsidP="007B735A">
      <w:pPr>
        <w:pStyle w:val="Reference"/>
      </w:pPr>
      <w:bookmarkStart w:id="85" w:name="_Ref498555498"/>
      <w:r>
        <w:t>R4-1711697, “</w:t>
      </w:r>
      <w:r w:rsidRPr="007B735A">
        <w:t>Reply LS CSI-RS patterns and densities</w:t>
      </w:r>
      <w:r>
        <w:t>,” Nokia, RAN4#84b, October 2017.</w:t>
      </w:r>
      <w:bookmarkEnd w:id="85"/>
    </w:p>
    <w:p w14:paraId="1B8AAF43" w14:textId="67AA3EFA" w:rsidR="00FB0B00" w:rsidRDefault="00FB0B00" w:rsidP="00FB0B00">
      <w:pPr>
        <w:pStyle w:val="Heading1"/>
      </w:pPr>
      <w:r>
        <w:t>Appendix</w:t>
      </w:r>
      <w:r w:rsidR="00FC070C">
        <w:t xml:space="preserve"> – Agreements from previous meetings</w:t>
      </w:r>
    </w:p>
    <w:p w14:paraId="0A2E69B1" w14:textId="2207CFE8" w:rsidR="00E66F86" w:rsidRPr="00AA51AF" w:rsidRDefault="00E66F86" w:rsidP="00E66F86">
      <w:pPr>
        <w:rPr>
          <w:b/>
        </w:rPr>
      </w:pPr>
      <w:r w:rsidRPr="00E66F86">
        <w:rPr>
          <w:b/>
          <w:highlight w:val="green"/>
        </w:rPr>
        <w:t>Agreement #1</w:t>
      </w:r>
      <w:r w:rsidRPr="00E66F86">
        <w:rPr>
          <w:b/>
        </w:rPr>
        <w:t xml:space="preserve"> (RAN1 NR Ad Hoc #3): </w:t>
      </w:r>
    </w:p>
    <w:p w14:paraId="31995317" w14:textId="77777777" w:rsidR="00E66F86" w:rsidRPr="00AA51AF" w:rsidRDefault="00E66F86" w:rsidP="00E66F86">
      <w:r w:rsidRPr="00AA51AF">
        <w:t>A UE is RRC configured with a list of up to M candidate Transmission Configuration Indication (TCI) states at least for the purposes of QCL indication</w:t>
      </w:r>
    </w:p>
    <w:p w14:paraId="62155E23"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Whether M equal to or larger than 2</w:t>
      </w:r>
      <w:r w:rsidRPr="00BD2B69">
        <w:rPr>
          <w:vertAlign w:val="superscript"/>
          <w:lang w:val="en-US" w:eastAsia="x-none"/>
        </w:rPr>
        <w:t>N</w:t>
      </w:r>
      <w:r w:rsidRPr="00BD2B69">
        <w:rPr>
          <w:lang w:val="en-US" w:eastAsia="x-none"/>
        </w:rPr>
        <w:t xml:space="preserve"> is for further study, where N is the size of the DCI field for PDSCH</w:t>
      </w:r>
    </w:p>
    <w:p w14:paraId="68C95B2D"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lastRenderedPageBreak/>
        <w:t>FFS: Mapping between the candidate states to the states described by N bit DCI field for PDSCH</w:t>
      </w:r>
    </w:p>
    <w:p w14:paraId="0FBBADDC"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Each TCI state can be configured with one RS Set</w:t>
      </w:r>
    </w:p>
    <w:p w14:paraId="2E09829A"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Each ID (FFS: details of ID) of DL RS at least for the purpose of spatial QCL in an RS Set can refer to one of the following DL RS types:</w:t>
      </w:r>
    </w:p>
    <w:p w14:paraId="3DE411D5"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SSB</w:t>
      </w:r>
    </w:p>
    <w:p w14:paraId="718CE195"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Periodic CSI-RS</w:t>
      </w:r>
    </w:p>
    <w:p w14:paraId="44B6FCBA"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Aperiodic CSI-RS</w:t>
      </w:r>
    </w:p>
    <w:p w14:paraId="3B0A3F1E"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Semi-persistent CSI-RS</w:t>
      </w:r>
    </w:p>
    <w:p w14:paraId="132429AF"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Other RS (e.g. TRS, PTRS) in an RS set depending on outcome of discussions in the QCL agenda item</w:t>
      </w:r>
    </w:p>
    <w:p w14:paraId="6D5FD27F" w14:textId="77777777" w:rsidR="00E66F86" w:rsidRPr="00AA51AF"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Mechanisms to initialize/update the ID of a DL RS(s) in the RS Set used at least for spatial QCL purposes</w:t>
      </w:r>
    </w:p>
    <w:p w14:paraId="101B4D9F"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At least the following two mechanisms are FFS: (1) explicit signalling to the UE of the DL RS(s) ID and corresponding TCI state (2) implicit association of the DL RS ID(s) to a TCI state based on measurements by the UE.</w:t>
      </w:r>
    </w:p>
    <w:p w14:paraId="027D8D6E" w14:textId="77777777" w:rsidR="00E66F86" w:rsidRPr="00BD2B69" w:rsidRDefault="00E66F86" w:rsidP="00E66F86">
      <w:pPr>
        <w:numPr>
          <w:ilvl w:val="1"/>
          <w:numId w:val="25"/>
        </w:numPr>
        <w:tabs>
          <w:tab w:val="left" w:pos="1440"/>
        </w:tabs>
        <w:overflowPunct/>
        <w:autoSpaceDE/>
        <w:autoSpaceDN/>
        <w:adjustRightInd/>
        <w:spacing w:after="0"/>
        <w:jc w:val="left"/>
        <w:textAlignment w:val="auto"/>
        <w:rPr>
          <w:lang w:val="en-US" w:eastAsia="x-none"/>
        </w:rPr>
      </w:pPr>
      <w:r w:rsidRPr="00BD2B69">
        <w:rPr>
          <w:lang w:val="en-US" w:eastAsia="x-none"/>
        </w:rPr>
        <w:t>The mechanisms used for different RS types are FFS</w:t>
      </w:r>
    </w:p>
    <w:p w14:paraId="25A75F13"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Whether or not a TCI state includes other parameters(s), e.g., for PDSCH rate matching purposes</w:t>
      </w:r>
    </w:p>
    <w:p w14:paraId="20F71288" w14:textId="77777777" w:rsidR="00E66F86" w:rsidRPr="00BD2B69" w:rsidRDefault="00E66F86" w:rsidP="00E66F86">
      <w:pPr>
        <w:numPr>
          <w:ilvl w:val="0"/>
          <w:numId w:val="22"/>
        </w:numPr>
        <w:overflowPunct/>
        <w:autoSpaceDE/>
        <w:autoSpaceDN/>
        <w:adjustRightInd/>
        <w:spacing w:after="0"/>
        <w:jc w:val="left"/>
        <w:textAlignment w:val="auto"/>
        <w:rPr>
          <w:lang w:val="en-US" w:eastAsia="x-none"/>
        </w:rPr>
      </w:pPr>
      <w:r w:rsidRPr="00BD2B69">
        <w:rPr>
          <w:lang w:val="en-US" w:eastAsia="x-none"/>
        </w:rPr>
        <w:t>FFS: Value of N, where N is at most [3] bits</w:t>
      </w:r>
    </w:p>
    <w:p w14:paraId="4F7E72B0" w14:textId="6A2F9A76" w:rsidR="00E66F86" w:rsidRPr="00E66F86" w:rsidRDefault="00E66F86" w:rsidP="006E7978">
      <w:r w:rsidRPr="00AA51AF">
        <w:t>Note: More details on specification of more than one DMRS port group and more than one RS Set per TCI state is to be completed after the December release.</w:t>
      </w:r>
    </w:p>
    <w:p w14:paraId="680654E5" w14:textId="182C9779" w:rsidR="006E7978" w:rsidRPr="007D7074" w:rsidRDefault="006E7978" w:rsidP="006E7978">
      <w:pPr>
        <w:rPr>
          <w:b/>
        </w:rPr>
      </w:pPr>
      <w:r w:rsidRPr="00E66F86">
        <w:rPr>
          <w:b/>
          <w:highlight w:val="green"/>
        </w:rPr>
        <w:t>Agreement</w:t>
      </w:r>
      <w:r w:rsidR="00E66F86" w:rsidRPr="00E66F86">
        <w:rPr>
          <w:b/>
          <w:highlight w:val="green"/>
        </w:rPr>
        <w:t xml:space="preserve"> #2</w:t>
      </w:r>
      <w:r w:rsidRPr="00E66F86">
        <w:rPr>
          <w:b/>
        </w:rPr>
        <w:t xml:space="preserve"> (RAN1 Ad Hoc #3):</w:t>
      </w:r>
    </w:p>
    <w:p w14:paraId="55F3B46D" w14:textId="77777777" w:rsidR="006E7978" w:rsidRPr="007D7074" w:rsidRDefault="006E7978" w:rsidP="006E7978">
      <w:r w:rsidRPr="007D7074">
        <w:t>The QCL configuration for PDCCH contains the information which provides a reference to a TCI state</w:t>
      </w:r>
    </w:p>
    <w:p w14:paraId="015D8E45" w14:textId="77777777" w:rsidR="006E7978"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Alt 1: The QCL configuration/indication is on a per CORESET basis</w:t>
      </w:r>
    </w:p>
    <w:p w14:paraId="7D27AA48" w14:textId="77777777" w:rsidR="006E7978" w:rsidRPr="00BD2B69" w:rsidRDefault="006E7978" w:rsidP="006E7978">
      <w:pPr>
        <w:numPr>
          <w:ilvl w:val="1"/>
          <w:numId w:val="22"/>
        </w:numPr>
        <w:overflowPunct/>
        <w:autoSpaceDE/>
        <w:autoSpaceDN/>
        <w:adjustRightInd/>
        <w:spacing w:after="0"/>
        <w:jc w:val="left"/>
        <w:textAlignment w:val="auto"/>
        <w:rPr>
          <w:lang w:val="en-US" w:eastAsia="x-none"/>
        </w:rPr>
      </w:pPr>
      <w:r w:rsidRPr="00535A25">
        <w:rPr>
          <w:lang w:val="en-US" w:eastAsia="x-none"/>
        </w:rPr>
        <w:t>The UE applies the QCL assumption on the associated CORESET monitoring occasions. All search space(s) within the CORESET utilize the same QCL.</w:t>
      </w:r>
    </w:p>
    <w:p w14:paraId="75BC755B" w14:textId="77777777" w:rsidR="006E7978"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Alt 2: The QCL configuration/indication is on a per search space basis</w:t>
      </w:r>
    </w:p>
    <w:p w14:paraId="59EF0A56" w14:textId="77777777" w:rsidR="006E7978" w:rsidRPr="00BD2B69" w:rsidRDefault="006E7978" w:rsidP="006E7978">
      <w:pPr>
        <w:numPr>
          <w:ilvl w:val="1"/>
          <w:numId w:val="22"/>
        </w:numPr>
        <w:overflowPunct/>
        <w:autoSpaceDE/>
        <w:autoSpaceDN/>
        <w:adjustRightInd/>
        <w:spacing w:after="0"/>
        <w:jc w:val="left"/>
        <w:textAlignment w:val="auto"/>
        <w:rPr>
          <w:lang w:val="en-US" w:eastAsia="x-none"/>
        </w:rPr>
      </w:pPr>
      <w:r w:rsidRPr="00535A25">
        <w:rPr>
          <w:lang w:val="en-US"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426C5CD5" w14:textId="77777777" w:rsidR="006E7978" w:rsidRPr="00BD2B69" w:rsidRDefault="006E7978" w:rsidP="006E7978">
      <w:pPr>
        <w:numPr>
          <w:ilvl w:val="0"/>
          <w:numId w:val="22"/>
        </w:numPr>
        <w:overflowPunct/>
        <w:autoSpaceDE/>
        <w:autoSpaceDN/>
        <w:adjustRightInd/>
        <w:spacing w:after="0"/>
        <w:jc w:val="left"/>
        <w:textAlignment w:val="auto"/>
        <w:rPr>
          <w:lang w:val="en-US" w:eastAsia="x-none"/>
        </w:rPr>
      </w:pPr>
      <w:r w:rsidRPr="00BD2B69">
        <w:rPr>
          <w:lang w:val="en-US" w:eastAsia="x-none"/>
        </w:rPr>
        <w:t>Note: The indication of QCL configuration is done by RRC or RRC + MAC CE (FFS: by DCI)</w:t>
      </w:r>
    </w:p>
    <w:p w14:paraId="52323E2E" w14:textId="77777777" w:rsidR="006E7978" w:rsidRDefault="006E7978" w:rsidP="006E7978">
      <w:r w:rsidRPr="007D7074">
        <w:t>Note: The above options are provided as input to the control channel agenda item discussion</w:t>
      </w:r>
    </w:p>
    <w:p w14:paraId="528178C0" w14:textId="043F77D8" w:rsidR="00E66F86" w:rsidRPr="000E72A4" w:rsidRDefault="00E66F86" w:rsidP="000E72A4">
      <w:pPr>
        <w:pStyle w:val="BodyText"/>
        <w:rPr>
          <w:b/>
          <w:lang w:val="en-US" w:eastAsia="ja-JP"/>
        </w:rPr>
      </w:pPr>
      <w:r w:rsidRPr="000E72A4">
        <w:rPr>
          <w:b/>
          <w:highlight w:val="green"/>
          <w:lang w:eastAsia="ja-JP"/>
        </w:rPr>
        <w:t>Agreement #3</w:t>
      </w:r>
      <w:r w:rsidRPr="000E72A4">
        <w:rPr>
          <w:b/>
          <w:lang w:eastAsia="ja-JP"/>
        </w:rPr>
        <w:t xml:space="preserve"> (Email discussion [90b-NR-23]):</w:t>
      </w:r>
    </w:p>
    <w:p w14:paraId="4C024A65" w14:textId="77777777" w:rsidR="00E66F86" w:rsidRPr="009B14F4" w:rsidRDefault="00E66F86" w:rsidP="009B14F4">
      <w:pPr>
        <w:pStyle w:val="a0"/>
        <w:numPr>
          <w:ilvl w:val="0"/>
          <w:numId w:val="33"/>
        </w:numPr>
        <w:jc w:val="both"/>
        <w:rPr>
          <w:rFonts w:ascii="Times New Roman" w:eastAsia="Times New Roman" w:hAnsi="Times New Roman"/>
          <w:iCs/>
          <w:szCs w:val="22"/>
          <w:lang w:eastAsia="ja-JP"/>
        </w:rPr>
      </w:pPr>
      <w:r w:rsidRPr="009B14F4">
        <w:rPr>
          <w:rFonts w:ascii="Times New Roman" w:eastAsia="Times New Roman" w:hAnsi="Times New Roman"/>
          <w:iCs/>
          <w:szCs w:val="22"/>
          <w:lang w:eastAsia="ja-JP"/>
        </w:rPr>
        <w:t>For the DMRS of NR-PDCCH in a CORESET,</w:t>
      </w:r>
    </w:p>
    <w:p w14:paraId="6AFF1E31" w14:textId="76C82976" w:rsidR="009F6BF8" w:rsidRPr="009B14F4" w:rsidRDefault="00E66F86" w:rsidP="009B14F4">
      <w:pPr>
        <w:pStyle w:val="a0"/>
        <w:numPr>
          <w:ilvl w:val="1"/>
          <w:numId w:val="33"/>
        </w:numPr>
        <w:spacing w:after="120"/>
        <w:jc w:val="both"/>
        <w:rPr>
          <w:rFonts w:ascii="Times New Roman" w:eastAsiaTheme="minorHAnsi" w:hAnsi="Times New Roman"/>
          <w:iCs/>
          <w:szCs w:val="22"/>
          <w:lang w:eastAsia="ja-JP"/>
        </w:rPr>
      </w:pPr>
      <w:r w:rsidRPr="009B14F4">
        <w:rPr>
          <w:rFonts w:ascii="Times New Roman" w:hAnsi="Times New Roman"/>
          <w:iCs/>
          <w:szCs w:val="22"/>
          <w:lang w:eastAsia="ja-JP"/>
        </w:rPr>
        <w:t>The QCL configuration/indication is on a per CORESET basis (Alt.1).</w:t>
      </w:r>
    </w:p>
    <w:p w14:paraId="5C2586D5" w14:textId="107A5040" w:rsidR="00E66F86" w:rsidRDefault="000E72A4" w:rsidP="000E72A4">
      <w:pPr>
        <w:pStyle w:val="BodyText"/>
        <w:rPr>
          <w:b/>
          <w:lang w:eastAsia="ja-JP"/>
        </w:rPr>
      </w:pPr>
      <w:r w:rsidRPr="000E72A4">
        <w:rPr>
          <w:b/>
          <w:highlight w:val="green"/>
          <w:lang w:eastAsia="ja-JP"/>
        </w:rPr>
        <w:t>Agreement #4</w:t>
      </w:r>
      <w:r w:rsidRPr="000E72A4">
        <w:rPr>
          <w:b/>
          <w:lang w:eastAsia="ja-JP"/>
        </w:rPr>
        <w:t xml:space="preserve"> (R1-1719059 from RAN1#90b)</w:t>
      </w:r>
    </w:p>
    <w:p w14:paraId="58E7D7D8" w14:textId="77777777" w:rsidR="007F4E61" w:rsidRPr="000E72A4" w:rsidRDefault="007F4E61" w:rsidP="000E72A4">
      <w:pPr>
        <w:pStyle w:val="BodyText"/>
        <w:numPr>
          <w:ilvl w:val="0"/>
          <w:numId w:val="27"/>
        </w:numPr>
        <w:spacing w:after="0"/>
        <w:rPr>
          <w:lang w:val="en-US"/>
        </w:rPr>
      </w:pPr>
      <w:r w:rsidRPr="000E72A4">
        <w:t>Proposal</w:t>
      </w:r>
    </w:p>
    <w:p w14:paraId="51505C13" w14:textId="77777777" w:rsidR="007F4E61" w:rsidRPr="000E72A4" w:rsidRDefault="007F4E61" w:rsidP="000E72A4">
      <w:pPr>
        <w:pStyle w:val="BodyText"/>
        <w:numPr>
          <w:ilvl w:val="1"/>
          <w:numId w:val="27"/>
        </w:numPr>
        <w:spacing w:after="0"/>
        <w:rPr>
          <w:lang w:val="en-US"/>
        </w:rPr>
      </w:pPr>
      <w:r w:rsidRPr="000E72A4">
        <w:t>Initialization/Update of the ID of a DL RS(s) in the RS Set used at least for spatial QCL purposes is done at least via explicit signalling. Support the following methods for the explicit signalling :</w:t>
      </w:r>
    </w:p>
    <w:p w14:paraId="12E9203E" w14:textId="77777777" w:rsidR="007F4E61" w:rsidRPr="000E72A4" w:rsidRDefault="007F4E61" w:rsidP="000E72A4">
      <w:pPr>
        <w:pStyle w:val="BodyText"/>
        <w:numPr>
          <w:ilvl w:val="2"/>
          <w:numId w:val="27"/>
        </w:numPr>
        <w:spacing w:after="0"/>
        <w:rPr>
          <w:lang w:val="en-US"/>
        </w:rPr>
      </w:pPr>
      <w:r w:rsidRPr="000E72A4">
        <w:t xml:space="preserve">RRC </w:t>
      </w:r>
    </w:p>
    <w:p w14:paraId="1486AE1D" w14:textId="77777777" w:rsidR="007F4E61" w:rsidRPr="000E72A4" w:rsidRDefault="007F4E61" w:rsidP="000E72A4">
      <w:pPr>
        <w:pStyle w:val="BodyText"/>
        <w:numPr>
          <w:ilvl w:val="2"/>
          <w:numId w:val="27"/>
        </w:numPr>
        <w:spacing w:after="0"/>
        <w:rPr>
          <w:lang w:val="en-US"/>
        </w:rPr>
      </w:pPr>
      <w:r w:rsidRPr="000E72A4">
        <w:t xml:space="preserve">RRC + MAC-CE </w:t>
      </w:r>
    </w:p>
    <w:p w14:paraId="3F6573C1" w14:textId="63E31326" w:rsidR="000E72A4" w:rsidRPr="000E72A4" w:rsidRDefault="007F4E61" w:rsidP="000E72A4">
      <w:pPr>
        <w:pStyle w:val="BodyText"/>
        <w:numPr>
          <w:ilvl w:val="1"/>
          <w:numId w:val="27"/>
        </w:numPr>
        <w:ind w:left="1642"/>
        <w:rPr>
          <w:lang w:val="en-US"/>
        </w:rPr>
      </w:pPr>
      <w:r w:rsidRPr="000E72A4">
        <w:t>Implicit Update via “</w:t>
      </w:r>
      <w:r w:rsidRPr="000E72A4">
        <w:rPr>
          <w:i/>
          <w:iCs/>
          <w:lang w:val="en-US"/>
        </w:rPr>
        <w:t>implicit association of the DL RS ID(s) to a TCI state based on measurements by the UE.</w:t>
      </w:r>
      <w:r w:rsidRPr="000E72A4">
        <w:rPr>
          <w:lang w:val="en-US"/>
        </w:rPr>
        <w:t>” is FFS</w:t>
      </w:r>
    </w:p>
    <w:p w14:paraId="2C92BF8E" w14:textId="0F7A552A" w:rsidR="000E72A4" w:rsidRDefault="000E72A4" w:rsidP="000E72A4">
      <w:pPr>
        <w:pStyle w:val="BodyText"/>
        <w:rPr>
          <w:b/>
          <w:lang w:eastAsia="ja-JP"/>
        </w:rPr>
      </w:pPr>
      <w:r w:rsidRPr="000E72A4">
        <w:rPr>
          <w:b/>
          <w:highlight w:val="green"/>
          <w:lang w:eastAsia="ja-JP"/>
        </w:rPr>
        <w:t>Agreement #5</w:t>
      </w:r>
      <w:r w:rsidRPr="000E72A4">
        <w:rPr>
          <w:b/>
          <w:lang w:eastAsia="ja-JP"/>
        </w:rPr>
        <w:t xml:space="preserve"> (R1-1719059 from RAN1#90b)</w:t>
      </w:r>
    </w:p>
    <w:p w14:paraId="6F1483F1" w14:textId="77777777" w:rsidR="007F4E61" w:rsidRPr="000E72A4" w:rsidRDefault="007F4E61" w:rsidP="000E72A4">
      <w:pPr>
        <w:pStyle w:val="BodyText"/>
        <w:numPr>
          <w:ilvl w:val="0"/>
          <w:numId w:val="28"/>
        </w:numPr>
        <w:spacing w:after="0"/>
        <w:rPr>
          <w:lang w:val="en-US"/>
        </w:rPr>
      </w:pPr>
      <w:r w:rsidRPr="000E72A4">
        <w:rPr>
          <w:b/>
          <w:bCs/>
          <w:lang w:val="en-US"/>
        </w:rPr>
        <w:t>Proposal</w:t>
      </w:r>
      <w:r w:rsidRPr="000E72A4">
        <w:rPr>
          <w:lang w:val="en-US"/>
        </w:rPr>
        <w:t>: For the case when at least spatial QCL is configured/indicated, support higher-layer UE-specific configuration of whether or not TCI field is present in DL-related DCI</w:t>
      </w:r>
    </w:p>
    <w:p w14:paraId="0116B369" w14:textId="77777777" w:rsidR="007F4E61" w:rsidRPr="000E72A4" w:rsidRDefault="007F4E61" w:rsidP="000E72A4">
      <w:pPr>
        <w:pStyle w:val="BodyText"/>
        <w:numPr>
          <w:ilvl w:val="1"/>
          <w:numId w:val="28"/>
        </w:numPr>
        <w:spacing w:after="0"/>
        <w:rPr>
          <w:lang w:val="en-US"/>
        </w:rPr>
      </w:pPr>
      <w:bookmarkStart w:id="86" w:name="_Hlk498546672"/>
      <w:r w:rsidRPr="000E72A4">
        <w:rPr>
          <w:b/>
          <w:bCs/>
        </w:rPr>
        <w:t>Not present</w:t>
      </w:r>
      <w:r w:rsidRPr="000E72A4">
        <w:t>: No dynamic indication of QCL parameters for PDSCH is provided in DL-related DCI</w:t>
      </w:r>
    </w:p>
    <w:p w14:paraId="5EED6430" w14:textId="77777777" w:rsidR="007F4E61" w:rsidRPr="000E72A4" w:rsidRDefault="007F4E61" w:rsidP="000E72A4">
      <w:pPr>
        <w:pStyle w:val="BodyText"/>
        <w:numPr>
          <w:ilvl w:val="2"/>
          <w:numId w:val="28"/>
        </w:numPr>
        <w:spacing w:after="0"/>
        <w:rPr>
          <w:lang w:val="en-US"/>
        </w:rPr>
      </w:pPr>
      <w:r w:rsidRPr="000E72A4">
        <w:t>For PDSCH, UE applies higher-layer signalling of QCL parameters/indication for determining QCL parameters (details: FFS) except for the case of beam management without beam-related indication (ref:Annex) where no spatial QCL parameters are higher layer configured</w:t>
      </w:r>
    </w:p>
    <w:bookmarkEnd w:id="86"/>
    <w:p w14:paraId="5429633F" w14:textId="77777777" w:rsidR="007F4E61" w:rsidRPr="000E72A4" w:rsidRDefault="007F4E61" w:rsidP="000E72A4">
      <w:pPr>
        <w:pStyle w:val="BodyText"/>
        <w:numPr>
          <w:ilvl w:val="1"/>
          <w:numId w:val="28"/>
        </w:numPr>
        <w:spacing w:after="0"/>
        <w:rPr>
          <w:lang w:val="en-US"/>
        </w:rPr>
      </w:pPr>
      <w:r w:rsidRPr="000E72A4">
        <w:rPr>
          <w:b/>
          <w:bCs/>
        </w:rPr>
        <w:t>Present</w:t>
      </w:r>
      <w:r w:rsidRPr="000E72A4">
        <w:t>: Details on Slide 7.</w:t>
      </w:r>
    </w:p>
    <w:p w14:paraId="52D15D13" w14:textId="77777777" w:rsidR="007F4E61" w:rsidRPr="000E72A4" w:rsidRDefault="007F4E61" w:rsidP="000E72A4">
      <w:pPr>
        <w:pStyle w:val="BodyText"/>
        <w:numPr>
          <w:ilvl w:val="1"/>
          <w:numId w:val="28"/>
        </w:numPr>
        <w:spacing w:after="0"/>
        <w:rPr>
          <w:lang w:val="en-US"/>
        </w:rPr>
      </w:pPr>
      <w:r w:rsidRPr="000E72A4">
        <w:lastRenderedPageBreak/>
        <w:t>Proposed candidate solutions should consider</w:t>
      </w:r>
    </w:p>
    <w:p w14:paraId="44EC7F0A" w14:textId="77777777" w:rsidR="007F4E61" w:rsidRPr="000E72A4" w:rsidRDefault="007F4E61" w:rsidP="000E72A4">
      <w:pPr>
        <w:pStyle w:val="BodyText"/>
        <w:numPr>
          <w:ilvl w:val="2"/>
          <w:numId w:val="28"/>
        </w:numPr>
        <w:spacing w:after="0"/>
        <w:rPr>
          <w:lang w:val="en-US"/>
        </w:rPr>
      </w:pPr>
      <w:r w:rsidRPr="000E72A4">
        <w:t xml:space="preserve">Below and above 6GHz DL beam related operation </w:t>
      </w:r>
      <w:r w:rsidRPr="000E72A4">
        <w:rPr>
          <w:u w:val="single"/>
        </w:rPr>
        <w:t>with</w:t>
      </w:r>
      <w:r w:rsidRPr="000E72A4">
        <w:t xml:space="preserve"> and </w:t>
      </w:r>
      <w:r w:rsidRPr="000E72A4">
        <w:rPr>
          <w:u w:val="single"/>
        </w:rPr>
        <w:t>without</w:t>
      </w:r>
      <w:r w:rsidRPr="000E72A4">
        <w:t xml:space="preserve"> beam indication  </w:t>
      </w:r>
    </w:p>
    <w:p w14:paraId="3FD27401" w14:textId="77777777" w:rsidR="007F4E61" w:rsidRPr="000E72A4" w:rsidRDefault="007F4E61" w:rsidP="000E72A4">
      <w:pPr>
        <w:pStyle w:val="BodyText"/>
        <w:numPr>
          <w:ilvl w:val="2"/>
          <w:numId w:val="28"/>
        </w:numPr>
        <w:spacing w:after="0"/>
        <w:rPr>
          <w:lang w:val="en-US"/>
        </w:rPr>
      </w:pPr>
      <w:r w:rsidRPr="000E72A4">
        <w:t xml:space="preserve">Downlink beam management </w:t>
      </w:r>
      <w:r w:rsidRPr="000E72A4">
        <w:rPr>
          <w:u w:val="single"/>
        </w:rPr>
        <w:t>with</w:t>
      </w:r>
      <w:r w:rsidRPr="000E72A4">
        <w:t xml:space="preserve"> and </w:t>
      </w:r>
      <w:r w:rsidRPr="000E72A4">
        <w:rPr>
          <w:u w:val="single"/>
        </w:rPr>
        <w:t>without</w:t>
      </w:r>
      <w:r w:rsidRPr="000E72A4">
        <w:t xml:space="preserve"> beam indication (ref Annex)</w:t>
      </w:r>
    </w:p>
    <w:p w14:paraId="07B92E3F" w14:textId="77777777" w:rsidR="007F4E61" w:rsidRPr="000E72A4" w:rsidRDefault="007F4E61" w:rsidP="000E72A4">
      <w:pPr>
        <w:pStyle w:val="BodyText"/>
        <w:numPr>
          <w:ilvl w:val="0"/>
          <w:numId w:val="28"/>
        </w:numPr>
        <w:spacing w:after="0"/>
        <w:rPr>
          <w:lang w:val="en-US"/>
        </w:rPr>
      </w:pPr>
      <w:r w:rsidRPr="000E72A4">
        <w:t>Note: this proposal does not apply to the case of beam management without beam-related indication (ref:Annex)</w:t>
      </w:r>
    </w:p>
    <w:p w14:paraId="6321DF22" w14:textId="77777777" w:rsidR="000E72A4" w:rsidRPr="000E72A4" w:rsidRDefault="000E72A4" w:rsidP="000E72A4">
      <w:pPr>
        <w:pStyle w:val="BodyText"/>
      </w:pPr>
    </w:p>
    <w:p w14:paraId="08FD101B" w14:textId="430857FB" w:rsidR="000E72A4" w:rsidRDefault="000E72A4" w:rsidP="000E72A4">
      <w:pPr>
        <w:pStyle w:val="BodyText"/>
        <w:rPr>
          <w:b/>
          <w:lang w:eastAsia="ja-JP"/>
        </w:rPr>
      </w:pPr>
      <w:r w:rsidRPr="000E72A4">
        <w:rPr>
          <w:b/>
          <w:highlight w:val="green"/>
          <w:lang w:eastAsia="ja-JP"/>
        </w:rPr>
        <w:t>Agreement #6</w:t>
      </w:r>
      <w:r w:rsidRPr="000E72A4">
        <w:rPr>
          <w:b/>
          <w:lang w:eastAsia="ja-JP"/>
        </w:rPr>
        <w:t xml:space="preserve"> (R1-1719059 from RAN1#90b)</w:t>
      </w:r>
    </w:p>
    <w:p w14:paraId="63F6D315" w14:textId="77777777" w:rsidR="007F4E61" w:rsidRPr="000E72A4" w:rsidRDefault="007F4E61" w:rsidP="000E72A4">
      <w:pPr>
        <w:pStyle w:val="BodyText"/>
        <w:numPr>
          <w:ilvl w:val="0"/>
          <w:numId w:val="29"/>
        </w:numPr>
        <w:spacing w:after="0"/>
        <w:rPr>
          <w:rFonts w:eastAsiaTheme="minorHAnsi"/>
          <w:lang w:val="en-US" w:eastAsia="ja-JP"/>
        </w:rPr>
      </w:pPr>
      <w:r w:rsidRPr="000E72A4">
        <w:rPr>
          <w:rFonts w:eastAsiaTheme="minorHAnsi"/>
          <w:lang w:val="en-US" w:eastAsia="ja-JP"/>
        </w:rPr>
        <w:t>Proposal: For the case when at least spatial QCL is configured/indicated, NR supports the beam indication for PDSCH as follows, if TCI field is present:</w:t>
      </w:r>
    </w:p>
    <w:p w14:paraId="0F0CC80A"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The TCI field is always present in the associated DCI for PDSCH scheduling irrespective of same-slot scheduling or cross-slot scheduling.</w:t>
      </w:r>
    </w:p>
    <w:p w14:paraId="7862E153"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If the scheduling offset &lt; threshold K: PDSCH uses a pre-configured/pre-defined/rule-based spatial assumption (details: FFS)</w:t>
      </w:r>
    </w:p>
    <w:p w14:paraId="046B281D"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FFS: The other QCL parameters are still obtained from the N-bit TCI state field in the DCI.</w:t>
      </w:r>
    </w:p>
    <w:p w14:paraId="1DEE96DC"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FFS: How to update pre-configured/pre-defined spatial assumption (if applicable)</w:t>
      </w:r>
    </w:p>
    <w:p w14:paraId="651E43D8" w14:textId="77777777" w:rsidR="007F4E61" w:rsidRPr="000E72A4" w:rsidRDefault="007F4E61" w:rsidP="000E72A4">
      <w:pPr>
        <w:pStyle w:val="BodyText"/>
        <w:numPr>
          <w:ilvl w:val="2"/>
          <w:numId w:val="29"/>
        </w:numPr>
        <w:spacing w:after="0"/>
        <w:rPr>
          <w:rFonts w:eastAsiaTheme="minorHAnsi"/>
          <w:lang w:val="en-US" w:eastAsia="ja-JP"/>
        </w:rPr>
      </w:pPr>
      <w:r w:rsidRPr="000E72A4">
        <w:rPr>
          <w:rFonts w:eastAsiaTheme="minorHAnsi"/>
          <w:lang w:val="en-US" w:eastAsia="ja-JP"/>
        </w:rPr>
        <w:t xml:space="preserve">Threshold K can be based on UE capability only if multiple candidate values of K are supported. </w:t>
      </w:r>
    </w:p>
    <w:p w14:paraId="551DB213" w14:textId="77777777" w:rsidR="007F4E61" w:rsidRPr="000E72A4" w:rsidRDefault="007F4E61" w:rsidP="000E72A4">
      <w:pPr>
        <w:pStyle w:val="BodyText"/>
        <w:numPr>
          <w:ilvl w:val="1"/>
          <w:numId w:val="29"/>
        </w:numPr>
        <w:spacing w:after="0"/>
        <w:rPr>
          <w:rFonts w:eastAsiaTheme="minorHAnsi"/>
          <w:lang w:val="en-US" w:eastAsia="ja-JP"/>
        </w:rPr>
      </w:pPr>
      <w:r w:rsidRPr="000E72A4">
        <w:rPr>
          <w:rFonts w:eastAsiaTheme="minorHAnsi"/>
          <w:lang w:val="en-US" w:eastAsia="ja-JP"/>
        </w:rPr>
        <w:t>If the scheduling offset &gt;= threshold K: PDSCH uses the beam (spatial QCL parameter) indicated by the N-bit TCI field in the assignment DCI.</w:t>
      </w:r>
    </w:p>
    <w:p w14:paraId="08EC2CBE" w14:textId="741C08CF" w:rsidR="00E66F86" w:rsidRPr="00B135C5" w:rsidRDefault="007F4E61" w:rsidP="00B135C5">
      <w:pPr>
        <w:pStyle w:val="BodyText"/>
        <w:numPr>
          <w:ilvl w:val="0"/>
          <w:numId w:val="29"/>
        </w:numPr>
        <w:rPr>
          <w:rFonts w:eastAsiaTheme="minorHAnsi"/>
          <w:lang w:val="en-US" w:eastAsia="ja-JP"/>
        </w:rPr>
      </w:pPr>
      <w:r w:rsidRPr="000E72A4">
        <w:rPr>
          <w:rFonts w:eastAsiaTheme="minorHAnsi"/>
          <w:lang w:eastAsia="ja-JP"/>
        </w:rPr>
        <w:t>Note: this proposal does not apply to the case of beam management without beam-related indication (ref: Annex)</w:t>
      </w:r>
    </w:p>
    <w:p w14:paraId="30A3D9F6" w14:textId="77777777" w:rsidR="00B135C5" w:rsidRPr="00B135C5" w:rsidRDefault="00B135C5" w:rsidP="00B135C5">
      <w:pPr>
        <w:pStyle w:val="BodyText"/>
        <w:rPr>
          <w:rFonts w:eastAsia="SimSun"/>
          <w:b/>
          <w:highlight w:val="green"/>
        </w:rPr>
      </w:pPr>
      <w:r w:rsidRPr="00B135C5">
        <w:rPr>
          <w:rFonts w:eastAsia="SimSun"/>
          <w:b/>
          <w:highlight w:val="green"/>
        </w:rPr>
        <w:t>Agreement #7:</w:t>
      </w:r>
      <w:r w:rsidRPr="00B135C5">
        <w:rPr>
          <w:rFonts w:eastAsia="SimSun"/>
          <w:b/>
        </w:rPr>
        <w:t xml:space="preserve">  (RAN1#90b)</w:t>
      </w:r>
    </w:p>
    <w:p w14:paraId="73F9997D" w14:textId="77777777" w:rsidR="00B135C5" w:rsidRPr="009C3E87" w:rsidRDefault="00B135C5" w:rsidP="00B135C5">
      <w:pPr>
        <w:numPr>
          <w:ilvl w:val="0"/>
          <w:numId w:val="30"/>
        </w:numPr>
        <w:overflowPunct/>
        <w:autoSpaceDE/>
        <w:autoSpaceDN/>
        <w:adjustRightInd/>
        <w:spacing w:after="0"/>
        <w:jc w:val="left"/>
        <w:textAlignment w:val="auto"/>
        <w:rPr>
          <w:lang w:val="en-US"/>
        </w:rPr>
      </w:pPr>
      <w:r w:rsidRPr="009C3E87">
        <w:rPr>
          <w:lang w:val="en-US"/>
        </w:rPr>
        <w:t>Down-select</w:t>
      </w:r>
      <w:r>
        <w:rPr>
          <w:lang w:val="en-US"/>
        </w:rPr>
        <w:t xml:space="preserve"> </w:t>
      </w:r>
      <w:r w:rsidRPr="009C3E87">
        <w:rPr>
          <w:lang w:val="en-US"/>
        </w:rPr>
        <w:t>to one of the following 2 options for the DCI field size for TCI</w:t>
      </w:r>
      <w:r>
        <w:rPr>
          <w:lang w:val="en-US"/>
        </w:rPr>
        <w:t xml:space="preserve"> in RAN1#91</w:t>
      </w:r>
    </w:p>
    <w:p w14:paraId="49824F57" w14:textId="77777777" w:rsidR="00B135C5" w:rsidRPr="009C3E87" w:rsidRDefault="00B135C5" w:rsidP="00B135C5">
      <w:pPr>
        <w:numPr>
          <w:ilvl w:val="1"/>
          <w:numId w:val="30"/>
        </w:numPr>
        <w:overflowPunct/>
        <w:autoSpaceDE/>
        <w:autoSpaceDN/>
        <w:adjustRightInd/>
        <w:spacing w:after="0"/>
        <w:jc w:val="left"/>
        <w:textAlignment w:val="auto"/>
        <w:rPr>
          <w:lang w:val="en-US"/>
        </w:rPr>
      </w:pPr>
      <w:r w:rsidRPr="009C3E87">
        <w:rPr>
          <w:lang w:val="en-US"/>
        </w:rPr>
        <w:t>Alt-1: Fixed number of bits [2 or 3] bits</w:t>
      </w:r>
    </w:p>
    <w:p w14:paraId="728AF318" w14:textId="2A34B424" w:rsidR="00B135C5" w:rsidRDefault="00B135C5" w:rsidP="00B135C5">
      <w:pPr>
        <w:numPr>
          <w:ilvl w:val="1"/>
          <w:numId w:val="30"/>
        </w:numPr>
        <w:overflowPunct/>
        <w:autoSpaceDE/>
        <w:autoSpaceDN/>
        <w:adjustRightInd/>
        <w:jc w:val="left"/>
        <w:textAlignment w:val="auto"/>
        <w:rPr>
          <w:lang w:val="en-US"/>
        </w:rPr>
      </w:pPr>
      <w:r w:rsidRPr="009C3E87">
        <w:rPr>
          <w:lang w:val="en-US"/>
        </w:rPr>
        <w:t>Alt-2: A higher layer signaling parameter indicates the number of bits (2 or 3)</w:t>
      </w:r>
    </w:p>
    <w:p w14:paraId="42EF94AE" w14:textId="5CC9F97C" w:rsidR="009B14F4" w:rsidRPr="009B14F4" w:rsidRDefault="009B14F4" w:rsidP="009B14F4">
      <w:pPr>
        <w:pStyle w:val="BodyText"/>
        <w:rPr>
          <w:rFonts w:eastAsia="SimSun"/>
          <w:b/>
          <w:highlight w:val="green"/>
        </w:rPr>
      </w:pPr>
      <w:r w:rsidRPr="009B14F4">
        <w:rPr>
          <w:rFonts w:eastAsia="SimSun"/>
          <w:b/>
          <w:highlight w:val="green"/>
        </w:rPr>
        <w:t>Agree</w:t>
      </w:r>
      <w:r>
        <w:rPr>
          <w:rFonts w:eastAsia="SimSun"/>
          <w:b/>
          <w:highlight w:val="green"/>
        </w:rPr>
        <w:t>ment #8</w:t>
      </w:r>
      <w:r w:rsidRPr="009B14F4">
        <w:rPr>
          <w:rFonts w:eastAsia="SimSun"/>
          <w:b/>
          <w:highlight w:val="green"/>
        </w:rPr>
        <w:t>:</w:t>
      </w:r>
      <w:r w:rsidRPr="009B14F4">
        <w:rPr>
          <w:rFonts w:eastAsia="SimSun"/>
          <w:b/>
        </w:rPr>
        <w:t xml:space="preserve">  (</w:t>
      </w:r>
      <w:r w:rsidRPr="000E72A4">
        <w:rPr>
          <w:b/>
          <w:lang w:eastAsia="ja-JP"/>
        </w:rPr>
        <w:t>Email discussion [90b-NR-</w:t>
      </w:r>
      <w:r w:rsidR="00A63B40">
        <w:rPr>
          <w:b/>
          <w:lang w:eastAsia="ja-JP"/>
        </w:rPr>
        <w:t>17</w:t>
      </w:r>
      <w:r w:rsidRPr="000E72A4">
        <w:rPr>
          <w:b/>
          <w:lang w:eastAsia="ja-JP"/>
        </w:rPr>
        <w:t>]</w:t>
      </w:r>
      <w:r w:rsidRPr="009B14F4">
        <w:rPr>
          <w:rFonts w:eastAsia="SimSun"/>
          <w:b/>
        </w:rPr>
        <w:t>)</w:t>
      </w:r>
    </w:p>
    <w:p w14:paraId="2E866FA4" w14:textId="77777777" w:rsidR="009B14F4" w:rsidRPr="009B14F4" w:rsidRDefault="009B14F4" w:rsidP="009B14F4">
      <w:pPr>
        <w:numPr>
          <w:ilvl w:val="0"/>
          <w:numId w:val="30"/>
        </w:numPr>
        <w:overflowPunct/>
        <w:autoSpaceDE/>
        <w:autoSpaceDN/>
        <w:adjustRightInd/>
        <w:spacing w:after="0"/>
        <w:jc w:val="left"/>
        <w:textAlignment w:val="center"/>
        <w:rPr>
          <w:szCs w:val="22"/>
          <w:lang w:val="en-US" w:eastAsia="en-US"/>
        </w:rPr>
      </w:pPr>
      <w:r w:rsidRPr="009B14F4">
        <w:rPr>
          <w:szCs w:val="22"/>
          <w:lang w:val="en-US" w:eastAsia="en-US"/>
        </w:rPr>
        <w:t xml:space="preserve">Support parameter Is-TCI-Present </w:t>
      </w:r>
    </w:p>
    <w:p w14:paraId="7675A571" w14:textId="77777777" w:rsidR="009B14F4" w:rsidRPr="009B14F4" w:rsidRDefault="009B14F4" w:rsidP="009B14F4">
      <w:pPr>
        <w:numPr>
          <w:ilvl w:val="1"/>
          <w:numId w:val="30"/>
        </w:numPr>
        <w:overflowPunct/>
        <w:autoSpaceDE/>
        <w:autoSpaceDN/>
        <w:adjustRightInd/>
        <w:spacing w:after="0"/>
        <w:jc w:val="left"/>
        <w:textAlignment w:val="center"/>
        <w:rPr>
          <w:szCs w:val="22"/>
          <w:lang w:val="en-US" w:eastAsia="en-US"/>
        </w:rPr>
      </w:pPr>
      <w:r w:rsidRPr="009B14F4">
        <w:rPr>
          <w:szCs w:val="22"/>
          <w:lang w:val="en-US" w:eastAsia="en-US"/>
        </w:rPr>
        <w:t>Whether for the case when at least spatial QCL is configured/indicated, if TCI field is present or not present in DL-related DCI. FFS: Details on whether it is per-CORESET or per-UE configured</w:t>
      </w:r>
    </w:p>
    <w:p w14:paraId="1A58C91A" w14:textId="77777777" w:rsidR="009B14F4" w:rsidRPr="009B14F4" w:rsidRDefault="009B14F4" w:rsidP="009B14F4">
      <w:pPr>
        <w:numPr>
          <w:ilvl w:val="1"/>
          <w:numId w:val="30"/>
        </w:numPr>
        <w:overflowPunct/>
        <w:autoSpaceDE/>
        <w:autoSpaceDN/>
        <w:adjustRightInd/>
        <w:spacing w:after="0"/>
        <w:jc w:val="left"/>
        <w:textAlignment w:val="center"/>
        <w:rPr>
          <w:szCs w:val="22"/>
          <w:lang w:val="en-US" w:eastAsia="en-US"/>
        </w:rPr>
      </w:pPr>
      <w:r w:rsidRPr="009B14F4">
        <w:rPr>
          <w:szCs w:val="22"/>
          <w:lang w:val="en-US" w:eastAsia="en-US"/>
        </w:rPr>
        <w:t>Boolean</w:t>
      </w:r>
    </w:p>
    <w:p w14:paraId="3C68FF44" w14:textId="4007BE7C" w:rsidR="009B14F4" w:rsidRPr="009B14F4" w:rsidRDefault="009B14F4" w:rsidP="00A63B40">
      <w:pPr>
        <w:numPr>
          <w:ilvl w:val="1"/>
          <w:numId w:val="30"/>
        </w:numPr>
        <w:overflowPunct/>
        <w:autoSpaceDE/>
        <w:autoSpaceDN/>
        <w:adjustRightInd/>
        <w:jc w:val="left"/>
        <w:textAlignment w:val="center"/>
        <w:rPr>
          <w:szCs w:val="22"/>
          <w:lang w:val="en-US" w:eastAsia="en-US"/>
        </w:rPr>
      </w:pPr>
      <w:r w:rsidRPr="009B14F4">
        <w:rPr>
          <w:szCs w:val="22"/>
          <w:lang w:val="en-US" w:eastAsia="en-US"/>
        </w:rPr>
        <w:t>Default is True</w:t>
      </w:r>
    </w:p>
    <w:p w14:paraId="2BDB26DD" w14:textId="18659AC9" w:rsidR="007C097A" w:rsidRPr="005A46E7" w:rsidRDefault="007C097A" w:rsidP="007C097A">
      <w:pPr>
        <w:snapToGrid w:val="0"/>
        <w:rPr>
          <w:rFonts w:eastAsia="SimSun"/>
          <w:b/>
          <w:highlight w:val="green"/>
        </w:rPr>
      </w:pPr>
      <w:r w:rsidRPr="005A46E7">
        <w:rPr>
          <w:rFonts w:eastAsia="SimSun"/>
          <w:b/>
          <w:highlight w:val="green"/>
        </w:rPr>
        <w:t>Agreement</w:t>
      </w:r>
      <w:r w:rsidR="009B14F4">
        <w:rPr>
          <w:rFonts w:eastAsia="SimSun"/>
          <w:b/>
          <w:highlight w:val="green"/>
        </w:rPr>
        <w:t xml:space="preserve"> #9</w:t>
      </w:r>
      <w:r w:rsidRPr="005A46E7">
        <w:rPr>
          <w:rFonts w:eastAsia="SimSun"/>
          <w:b/>
          <w:highlight w:val="green"/>
        </w:rPr>
        <w:t>:</w:t>
      </w:r>
      <w:r w:rsidRPr="007C097A">
        <w:rPr>
          <w:rFonts w:eastAsia="SimSun"/>
          <w:b/>
        </w:rPr>
        <w:t xml:space="preserve">  (RAN1#90b)</w:t>
      </w:r>
    </w:p>
    <w:p w14:paraId="5F9FC338" w14:textId="43970BDC" w:rsidR="007C097A" w:rsidRPr="005A46E7" w:rsidRDefault="007C097A" w:rsidP="007C097A">
      <w:pPr>
        <w:rPr>
          <w:lang w:eastAsia="x-none"/>
        </w:rPr>
      </w:pPr>
      <w:r w:rsidRPr="005A46E7">
        <w:rPr>
          <w:lang w:eastAsia="x-none"/>
        </w:rPr>
        <w:t>SP CSI-RS is activated with RRC + MAC CE</w:t>
      </w:r>
    </w:p>
    <w:p w14:paraId="07472457" w14:textId="55A843DB" w:rsidR="007C097A" w:rsidRPr="005A46E7" w:rsidRDefault="007C097A" w:rsidP="007C097A">
      <w:pPr>
        <w:snapToGrid w:val="0"/>
        <w:rPr>
          <w:rFonts w:eastAsia="SimSun"/>
          <w:b/>
          <w:highlight w:val="green"/>
        </w:rPr>
      </w:pPr>
      <w:r w:rsidRPr="005A46E7">
        <w:rPr>
          <w:rFonts w:eastAsia="SimSun"/>
          <w:b/>
          <w:highlight w:val="green"/>
        </w:rPr>
        <w:t>Agreement</w:t>
      </w:r>
      <w:r w:rsidR="009B14F4">
        <w:rPr>
          <w:rFonts w:eastAsia="SimSun"/>
          <w:b/>
          <w:highlight w:val="green"/>
        </w:rPr>
        <w:t xml:space="preserve"> #10:</w:t>
      </w:r>
      <w:r w:rsidRPr="007C097A">
        <w:rPr>
          <w:rFonts w:eastAsia="SimSun"/>
          <w:b/>
        </w:rPr>
        <w:t xml:space="preserve">  (RAN1#90b)</w:t>
      </w:r>
    </w:p>
    <w:p w14:paraId="225A24B7" w14:textId="77777777" w:rsidR="007C097A" w:rsidRDefault="007C097A" w:rsidP="007C097A">
      <w:pPr>
        <w:snapToGrid w:val="0"/>
        <w:spacing w:afterLines="50"/>
        <w:rPr>
          <w:lang w:val="en-US" w:eastAsia="ko-KR"/>
        </w:rPr>
      </w:pPr>
      <w:r w:rsidRPr="00386C7F">
        <w:rPr>
          <w:lang w:val="en-US" w:eastAsia="ko-KR"/>
        </w:rPr>
        <w:t>The following P/SP/AP CSI-RS signaling options are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0"/>
        <w:gridCol w:w="1453"/>
        <w:gridCol w:w="2303"/>
        <w:gridCol w:w="3098"/>
      </w:tblGrid>
      <w:tr w:rsidR="007C097A" w:rsidRPr="00386C7F" w14:paraId="4BAD9E8D" w14:textId="77777777" w:rsidTr="007F4E61">
        <w:tc>
          <w:tcPr>
            <w:tcW w:w="1116" w:type="dxa"/>
            <w:shd w:val="clear" w:color="auto" w:fill="auto"/>
          </w:tcPr>
          <w:p w14:paraId="773F4B8E" w14:textId="77777777" w:rsidR="007C097A" w:rsidRPr="00DE6499" w:rsidRDefault="007C097A" w:rsidP="007C097A">
            <w:pPr>
              <w:spacing w:after="0"/>
              <w:jc w:val="center"/>
              <w:rPr>
                <w:b/>
                <w:kern w:val="2"/>
              </w:rPr>
            </w:pPr>
            <w:r w:rsidRPr="00DE6499">
              <w:rPr>
                <w:b/>
                <w:kern w:val="2"/>
              </w:rPr>
              <w:t>QCL parameter</w:t>
            </w:r>
          </w:p>
        </w:tc>
        <w:tc>
          <w:tcPr>
            <w:tcW w:w="1422" w:type="dxa"/>
            <w:shd w:val="clear" w:color="auto" w:fill="auto"/>
          </w:tcPr>
          <w:p w14:paraId="524286F0" w14:textId="77777777" w:rsidR="007C097A" w:rsidRPr="00DE6499" w:rsidRDefault="007C097A" w:rsidP="007C097A">
            <w:pPr>
              <w:spacing w:after="0"/>
              <w:jc w:val="center"/>
              <w:rPr>
                <w:b/>
                <w:kern w:val="2"/>
              </w:rPr>
            </w:pPr>
            <w:r w:rsidRPr="00DE6499">
              <w:rPr>
                <w:b/>
                <w:kern w:val="2"/>
              </w:rPr>
              <w:t>Reference RS</w:t>
            </w:r>
          </w:p>
        </w:tc>
        <w:tc>
          <w:tcPr>
            <w:tcW w:w="1530" w:type="dxa"/>
            <w:shd w:val="clear" w:color="auto" w:fill="auto"/>
          </w:tcPr>
          <w:p w14:paraId="5D3F84DF" w14:textId="77777777" w:rsidR="007C097A" w:rsidRPr="00DE6499" w:rsidRDefault="007C097A" w:rsidP="007C097A">
            <w:pPr>
              <w:spacing w:after="0"/>
              <w:jc w:val="center"/>
              <w:rPr>
                <w:b/>
                <w:kern w:val="2"/>
              </w:rPr>
            </w:pPr>
            <w:r w:rsidRPr="00DE6499">
              <w:rPr>
                <w:b/>
                <w:kern w:val="2"/>
              </w:rPr>
              <w:t>Target RS</w:t>
            </w:r>
          </w:p>
        </w:tc>
        <w:tc>
          <w:tcPr>
            <w:tcW w:w="2430" w:type="dxa"/>
            <w:shd w:val="clear" w:color="auto" w:fill="auto"/>
          </w:tcPr>
          <w:p w14:paraId="68D93720" w14:textId="77777777" w:rsidR="007C097A" w:rsidRPr="00DE6499" w:rsidRDefault="007C097A" w:rsidP="007C097A">
            <w:pPr>
              <w:spacing w:after="0"/>
              <w:jc w:val="center"/>
              <w:rPr>
                <w:b/>
                <w:kern w:val="2"/>
              </w:rPr>
            </w:pPr>
            <w:r w:rsidRPr="00DE6499">
              <w:rPr>
                <w:b/>
                <w:kern w:val="2"/>
              </w:rPr>
              <w:t>Signalling mode</w:t>
            </w:r>
          </w:p>
        </w:tc>
        <w:tc>
          <w:tcPr>
            <w:tcW w:w="3359" w:type="dxa"/>
            <w:shd w:val="clear" w:color="auto" w:fill="auto"/>
          </w:tcPr>
          <w:p w14:paraId="7024B7D7" w14:textId="77777777" w:rsidR="007C097A" w:rsidRPr="00DE6499" w:rsidRDefault="007C097A" w:rsidP="007C097A">
            <w:pPr>
              <w:spacing w:after="0"/>
              <w:jc w:val="center"/>
              <w:rPr>
                <w:b/>
                <w:kern w:val="2"/>
              </w:rPr>
            </w:pPr>
            <w:r w:rsidRPr="00DE6499">
              <w:rPr>
                <w:b/>
                <w:kern w:val="2"/>
              </w:rPr>
              <w:t>Reference RS and Target RS should belong to the same CC/BWP or not</w:t>
            </w:r>
          </w:p>
        </w:tc>
      </w:tr>
      <w:tr w:rsidR="007C097A" w:rsidRPr="00121A58" w14:paraId="3984F8B3" w14:textId="77777777" w:rsidTr="007F4E61">
        <w:tc>
          <w:tcPr>
            <w:tcW w:w="1116" w:type="dxa"/>
            <w:shd w:val="clear" w:color="auto" w:fill="auto"/>
          </w:tcPr>
          <w:p w14:paraId="5EA87358"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7F5DD4ED" w14:textId="77777777" w:rsidR="007C097A" w:rsidRPr="00DE6499" w:rsidRDefault="007C097A" w:rsidP="007C097A">
            <w:pPr>
              <w:spacing w:after="0"/>
              <w:jc w:val="center"/>
              <w:rPr>
                <w:kern w:val="2"/>
              </w:rPr>
            </w:pPr>
            <w:r w:rsidRPr="00DE6499">
              <w:rPr>
                <w:kern w:val="2"/>
              </w:rPr>
              <w:t>SSB</w:t>
            </w:r>
          </w:p>
        </w:tc>
        <w:tc>
          <w:tcPr>
            <w:tcW w:w="1530" w:type="dxa"/>
            <w:shd w:val="clear" w:color="auto" w:fill="auto"/>
          </w:tcPr>
          <w:p w14:paraId="4DBE7FC2" w14:textId="77777777" w:rsidR="007C097A" w:rsidRPr="00DE6499" w:rsidRDefault="007C097A" w:rsidP="007C097A">
            <w:pPr>
              <w:spacing w:after="0"/>
              <w:jc w:val="center"/>
              <w:rPr>
                <w:kern w:val="2"/>
              </w:rPr>
            </w:pPr>
            <w:r w:rsidRPr="00DE6499">
              <w:rPr>
                <w:kern w:val="2"/>
              </w:rPr>
              <w:t>P CSI-RS</w:t>
            </w:r>
          </w:p>
        </w:tc>
        <w:tc>
          <w:tcPr>
            <w:tcW w:w="2430" w:type="dxa"/>
            <w:shd w:val="clear" w:color="auto" w:fill="auto"/>
          </w:tcPr>
          <w:p w14:paraId="20381277" w14:textId="77777777" w:rsidR="007C097A" w:rsidRPr="00DE6499" w:rsidRDefault="007C097A" w:rsidP="007C097A">
            <w:pPr>
              <w:spacing w:after="0"/>
              <w:jc w:val="center"/>
              <w:rPr>
                <w:kern w:val="2"/>
              </w:rPr>
            </w:pPr>
            <w:r w:rsidRPr="00DE6499">
              <w:rPr>
                <w:kern w:val="2"/>
              </w:rPr>
              <w:t>RRC</w:t>
            </w:r>
          </w:p>
          <w:p w14:paraId="222922AB" w14:textId="77777777" w:rsidR="007C097A" w:rsidRPr="00DE6499" w:rsidRDefault="007C097A" w:rsidP="007C097A">
            <w:pPr>
              <w:spacing w:after="0"/>
              <w:rPr>
                <w:kern w:val="2"/>
              </w:rPr>
            </w:pPr>
          </w:p>
        </w:tc>
        <w:tc>
          <w:tcPr>
            <w:tcW w:w="3359" w:type="dxa"/>
            <w:shd w:val="clear" w:color="auto" w:fill="auto"/>
          </w:tcPr>
          <w:p w14:paraId="1F23BFE2"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37B01051" w14:textId="77777777" w:rsidTr="007F4E61">
        <w:tc>
          <w:tcPr>
            <w:tcW w:w="1116" w:type="dxa"/>
            <w:shd w:val="clear" w:color="auto" w:fill="auto"/>
          </w:tcPr>
          <w:p w14:paraId="3D45BC53"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37569910" w14:textId="77777777" w:rsidR="007C097A" w:rsidRPr="00DE6499" w:rsidRDefault="007C097A" w:rsidP="007C097A">
            <w:pPr>
              <w:spacing w:after="0"/>
              <w:jc w:val="center"/>
              <w:rPr>
                <w:kern w:val="2"/>
              </w:rPr>
            </w:pPr>
            <w:r w:rsidRPr="00DE6499">
              <w:rPr>
                <w:kern w:val="2"/>
              </w:rPr>
              <w:t>SSB</w:t>
            </w:r>
          </w:p>
        </w:tc>
        <w:tc>
          <w:tcPr>
            <w:tcW w:w="1530" w:type="dxa"/>
            <w:shd w:val="clear" w:color="auto" w:fill="auto"/>
          </w:tcPr>
          <w:p w14:paraId="103ADDA5" w14:textId="77777777" w:rsidR="007C097A" w:rsidRPr="00DE6499" w:rsidRDefault="007C097A" w:rsidP="007C097A">
            <w:pPr>
              <w:spacing w:after="0"/>
              <w:jc w:val="center"/>
              <w:rPr>
                <w:kern w:val="2"/>
              </w:rPr>
            </w:pPr>
            <w:r w:rsidRPr="00DE6499">
              <w:rPr>
                <w:kern w:val="2"/>
              </w:rPr>
              <w:t>SP CSI-RS</w:t>
            </w:r>
          </w:p>
        </w:tc>
        <w:tc>
          <w:tcPr>
            <w:tcW w:w="2430" w:type="dxa"/>
            <w:shd w:val="clear" w:color="auto" w:fill="auto"/>
          </w:tcPr>
          <w:p w14:paraId="3D55CCD2" w14:textId="77777777" w:rsidR="007C097A" w:rsidRPr="00DE6499" w:rsidRDefault="007C097A" w:rsidP="007C097A">
            <w:pPr>
              <w:spacing w:after="0"/>
              <w:jc w:val="center"/>
              <w:rPr>
                <w:kern w:val="2"/>
              </w:rPr>
            </w:pPr>
            <w:r w:rsidRPr="00DE6499">
              <w:rPr>
                <w:kern w:val="2"/>
              </w:rPr>
              <w:t xml:space="preserve">SP CSI-RS activation signal </w:t>
            </w:r>
          </w:p>
          <w:p w14:paraId="1F9F71E0" w14:textId="77777777" w:rsidR="007C097A" w:rsidRPr="00DE6499" w:rsidRDefault="007C097A" w:rsidP="007C097A">
            <w:pPr>
              <w:spacing w:after="0"/>
              <w:jc w:val="center"/>
              <w:rPr>
                <w:kern w:val="2"/>
              </w:rPr>
            </w:pPr>
          </w:p>
        </w:tc>
        <w:tc>
          <w:tcPr>
            <w:tcW w:w="3359" w:type="dxa"/>
            <w:shd w:val="clear" w:color="auto" w:fill="auto"/>
          </w:tcPr>
          <w:p w14:paraId="42E07332"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7D1479ED" w14:textId="77777777" w:rsidTr="007F4E61">
        <w:tc>
          <w:tcPr>
            <w:tcW w:w="1116" w:type="dxa"/>
            <w:shd w:val="clear" w:color="auto" w:fill="auto"/>
          </w:tcPr>
          <w:p w14:paraId="786ED461"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4ED68F17" w14:textId="77777777" w:rsidR="007C097A" w:rsidRPr="00DE6499" w:rsidRDefault="007C097A" w:rsidP="007C097A">
            <w:pPr>
              <w:spacing w:after="0"/>
              <w:jc w:val="center"/>
              <w:rPr>
                <w:kern w:val="2"/>
              </w:rPr>
            </w:pPr>
            <w:r w:rsidRPr="00DE6499">
              <w:rPr>
                <w:kern w:val="2"/>
              </w:rPr>
              <w:t>P CSI-RS</w:t>
            </w:r>
          </w:p>
        </w:tc>
        <w:tc>
          <w:tcPr>
            <w:tcW w:w="1530" w:type="dxa"/>
            <w:shd w:val="clear" w:color="auto" w:fill="auto"/>
          </w:tcPr>
          <w:p w14:paraId="183C36F5" w14:textId="77777777" w:rsidR="007C097A" w:rsidRPr="00DE6499" w:rsidRDefault="007C097A" w:rsidP="007C097A">
            <w:pPr>
              <w:spacing w:after="0"/>
              <w:jc w:val="center"/>
              <w:rPr>
                <w:kern w:val="2"/>
              </w:rPr>
            </w:pPr>
            <w:r w:rsidRPr="00DE6499">
              <w:rPr>
                <w:kern w:val="2"/>
              </w:rPr>
              <w:t>Another P CSI-RS</w:t>
            </w:r>
          </w:p>
        </w:tc>
        <w:tc>
          <w:tcPr>
            <w:tcW w:w="2430" w:type="dxa"/>
            <w:shd w:val="clear" w:color="auto" w:fill="auto"/>
          </w:tcPr>
          <w:p w14:paraId="5915010F" w14:textId="77777777" w:rsidR="007C097A" w:rsidRPr="00DE6499" w:rsidRDefault="007C097A" w:rsidP="007C097A">
            <w:pPr>
              <w:spacing w:after="0"/>
              <w:jc w:val="center"/>
              <w:rPr>
                <w:kern w:val="2"/>
              </w:rPr>
            </w:pPr>
            <w:r w:rsidRPr="00DE6499">
              <w:rPr>
                <w:kern w:val="2"/>
              </w:rPr>
              <w:t>RRC</w:t>
            </w:r>
          </w:p>
          <w:p w14:paraId="15D69529" w14:textId="77777777" w:rsidR="007C097A" w:rsidRPr="00DE6499" w:rsidRDefault="007C097A" w:rsidP="007C097A">
            <w:pPr>
              <w:spacing w:after="0"/>
              <w:jc w:val="center"/>
              <w:rPr>
                <w:kern w:val="2"/>
              </w:rPr>
            </w:pPr>
          </w:p>
        </w:tc>
        <w:tc>
          <w:tcPr>
            <w:tcW w:w="3359" w:type="dxa"/>
            <w:shd w:val="clear" w:color="auto" w:fill="auto"/>
          </w:tcPr>
          <w:p w14:paraId="64251145" w14:textId="77777777" w:rsidR="007C097A" w:rsidRPr="00DE6499" w:rsidRDefault="007C097A" w:rsidP="007C097A">
            <w:pPr>
              <w:spacing w:after="0"/>
              <w:jc w:val="center"/>
              <w:rPr>
                <w:kern w:val="2"/>
              </w:rPr>
            </w:pPr>
            <w:r w:rsidRPr="00DE6499">
              <w:rPr>
                <w:kern w:val="2"/>
              </w:rPr>
              <w:t>Can be on different CCs/BWPs</w:t>
            </w:r>
          </w:p>
        </w:tc>
      </w:tr>
      <w:tr w:rsidR="007C097A" w:rsidRPr="00121A58" w14:paraId="68F56DAB" w14:textId="77777777" w:rsidTr="007F4E61">
        <w:tc>
          <w:tcPr>
            <w:tcW w:w="1116" w:type="dxa"/>
            <w:shd w:val="clear" w:color="auto" w:fill="auto"/>
          </w:tcPr>
          <w:p w14:paraId="15966E97" w14:textId="77777777" w:rsidR="007C097A" w:rsidRPr="00DE6499" w:rsidRDefault="007C097A" w:rsidP="007C097A">
            <w:pPr>
              <w:spacing w:after="0"/>
              <w:jc w:val="center"/>
              <w:rPr>
                <w:kern w:val="2"/>
              </w:rPr>
            </w:pPr>
            <w:r w:rsidRPr="00DE6499">
              <w:rPr>
                <w:kern w:val="2"/>
              </w:rPr>
              <w:t>Spatial</w:t>
            </w:r>
          </w:p>
        </w:tc>
        <w:tc>
          <w:tcPr>
            <w:tcW w:w="1422" w:type="dxa"/>
            <w:shd w:val="clear" w:color="auto" w:fill="auto"/>
          </w:tcPr>
          <w:p w14:paraId="471D4323" w14:textId="77777777" w:rsidR="007C097A" w:rsidRPr="00DE6499" w:rsidRDefault="007C097A" w:rsidP="007C097A">
            <w:pPr>
              <w:spacing w:after="0"/>
              <w:jc w:val="center"/>
              <w:rPr>
                <w:kern w:val="2"/>
              </w:rPr>
            </w:pPr>
            <w:r w:rsidRPr="00DE6499">
              <w:rPr>
                <w:kern w:val="2"/>
              </w:rPr>
              <w:t>SSB or P/SP CSI-RS</w:t>
            </w:r>
          </w:p>
        </w:tc>
        <w:tc>
          <w:tcPr>
            <w:tcW w:w="1530" w:type="dxa"/>
            <w:shd w:val="clear" w:color="auto" w:fill="auto"/>
          </w:tcPr>
          <w:p w14:paraId="48A57CF7" w14:textId="77777777" w:rsidR="007C097A" w:rsidRPr="00DE6499" w:rsidRDefault="007C097A" w:rsidP="007C097A">
            <w:pPr>
              <w:spacing w:after="0"/>
              <w:jc w:val="center"/>
              <w:rPr>
                <w:kern w:val="2"/>
              </w:rPr>
            </w:pPr>
            <w:r w:rsidRPr="00DE6499">
              <w:rPr>
                <w:kern w:val="2"/>
              </w:rPr>
              <w:t>AP CSI-RS</w:t>
            </w:r>
          </w:p>
        </w:tc>
        <w:tc>
          <w:tcPr>
            <w:tcW w:w="2430" w:type="dxa"/>
            <w:shd w:val="clear" w:color="auto" w:fill="auto"/>
          </w:tcPr>
          <w:p w14:paraId="0FB7F51D" w14:textId="77777777" w:rsidR="007C097A" w:rsidRPr="00DE6499" w:rsidRDefault="007C097A" w:rsidP="007C097A">
            <w:pPr>
              <w:spacing w:after="0"/>
              <w:jc w:val="center"/>
              <w:rPr>
                <w:kern w:val="2"/>
              </w:rPr>
            </w:pPr>
            <w:r w:rsidRPr="00DE6499">
              <w:rPr>
                <w:kern w:val="2"/>
              </w:rPr>
              <w:t>RRC or RRC+MAC CE for configuration,</w:t>
            </w:r>
            <w:r w:rsidRPr="00DE6499">
              <w:rPr>
                <w:kern w:val="2"/>
              </w:rPr>
              <w:br/>
              <w:t xml:space="preserve">indication with DCI </w:t>
            </w:r>
          </w:p>
        </w:tc>
        <w:tc>
          <w:tcPr>
            <w:tcW w:w="3359" w:type="dxa"/>
            <w:shd w:val="clear" w:color="auto" w:fill="auto"/>
          </w:tcPr>
          <w:p w14:paraId="1F4303CC" w14:textId="77777777" w:rsidR="007C097A" w:rsidRPr="00DE6499" w:rsidRDefault="007C097A" w:rsidP="007C097A">
            <w:pPr>
              <w:spacing w:after="0"/>
              <w:jc w:val="center"/>
              <w:rPr>
                <w:kern w:val="2"/>
              </w:rPr>
            </w:pPr>
            <w:r w:rsidRPr="00DE6499">
              <w:rPr>
                <w:kern w:val="2"/>
              </w:rPr>
              <w:t>Can be on different CCs/BWPs</w:t>
            </w:r>
          </w:p>
        </w:tc>
      </w:tr>
    </w:tbl>
    <w:p w14:paraId="6F4522D3" w14:textId="68865799" w:rsidR="00E66F86" w:rsidRDefault="00E66F86" w:rsidP="00FB0B00"/>
    <w:p w14:paraId="482D40D2" w14:textId="40B13B4D" w:rsidR="00A319B7" w:rsidRPr="00A319B7" w:rsidRDefault="00A319B7" w:rsidP="00A319B7">
      <w:pPr>
        <w:rPr>
          <w:b/>
          <w:lang w:val="en-US"/>
        </w:rPr>
      </w:pPr>
      <w:r w:rsidRPr="00FE0C6D">
        <w:rPr>
          <w:b/>
          <w:highlight w:val="green"/>
          <w:lang w:val="en-US"/>
        </w:rPr>
        <w:lastRenderedPageBreak/>
        <w:t>Agreement</w:t>
      </w:r>
      <w:r>
        <w:rPr>
          <w:b/>
          <w:highlight w:val="green"/>
          <w:lang w:val="en-US"/>
        </w:rPr>
        <w:t xml:space="preserve"> #11</w:t>
      </w:r>
      <w:r w:rsidRPr="00FE0C6D">
        <w:rPr>
          <w:b/>
          <w:highlight w:val="green"/>
          <w:lang w:val="en-US"/>
        </w:rPr>
        <w:t>:</w:t>
      </w:r>
      <w:r>
        <w:rPr>
          <w:b/>
          <w:lang w:val="en-US"/>
        </w:rPr>
        <w:t xml:space="preserve"> (RAN1#90b)</w:t>
      </w:r>
    </w:p>
    <w:p w14:paraId="0B1C9128" w14:textId="77777777" w:rsidR="00A319B7" w:rsidRPr="00110005" w:rsidRDefault="00A319B7" w:rsidP="00A319B7">
      <w:pPr>
        <w:rPr>
          <w:lang w:val="en-US"/>
        </w:rPr>
      </w:pPr>
      <w:r w:rsidRPr="00110005">
        <w:rPr>
          <w:lang w:val="en-US"/>
        </w:rPr>
        <w:t>NR supports the following configurations for beam management where a resource set is formed from multiple beam management CSI-RS resources and is contained within a resource setting:</w:t>
      </w:r>
    </w:p>
    <w:p w14:paraId="61F96F57" w14:textId="77777777" w:rsidR="00A319B7" w:rsidRPr="00110005" w:rsidRDefault="00A319B7" w:rsidP="00A319B7">
      <w:pPr>
        <w:pStyle w:val="RAN1bullet1"/>
        <w:rPr>
          <w:lang w:val="en-US"/>
        </w:rPr>
      </w:pPr>
      <w:r w:rsidRPr="00110005">
        <w:rPr>
          <w:lang w:val="en-US"/>
        </w:rPr>
        <w:t>Single resource set with repetition = “OFF”</w:t>
      </w:r>
    </w:p>
    <w:p w14:paraId="39314535" w14:textId="77777777" w:rsidR="00A319B7" w:rsidRPr="00110005" w:rsidRDefault="00A319B7" w:rsidP="00A319B7">
      <w:pPr>
        <w:pStyle w:val="RAN1bullet2"/>
      </w:pPr>
      <w:r w:rsidRPr="00110005">
        <w:t>UE reports CSI-RS resource indicator(s) within this resource set for CRI feedback</w:t>
      </w:r>
    </w:p>
    <w:p w14:paraId="3238CB9C" w14:textId="77777777" w:rsidR="00A319B7" w:rsidRPr="00110005" w:rsidRDefault="00A319B7" w:rsidP="00A319B7">
      <w:pPr>
        <w:pStyle w:val="RAN1bullet1"/>
        <w:rPr>
          <w:lang w:val="en-US"/>
        </w:rPr>
      </w:pPr>
      <w:r w:rsidRPr="00110005">
        <w:rPr>
          <w:lang w:val="en-US"/>
        </w:rPr>
        <w:t>Single resource set with repetition = “ON”</w:t>
      </w:r>
    </w:p>
    <w:p w14:paraId="47E7F2D8" w14:textId="77777777" w:rsidR="00A319B7" w:rsidRPr="00110005" w:rsidRDefault="00A319B7" w:rsidP="00A319B7">
      <w:pPr>
        <w:pStyle w:val="RAN1bullet2"/>
      </w:pPr>
      <w:r w:rsidRPr="00110005">
        <w:t>UE does not report CRI</w:t>
      </w:r>
    </w:p>
    <w:p w14:paraId="285C13C6" w14:textId="77777777" w:rsidR="00A319B7" w:rsidRPr="00110005" w:rsidRDefault="00A319B7" w:rsidP="00A319B7">
      <w:pPr>
        <w:pStyle w:val="RAN1bullet1"/>
        <w:rPr>
          <w:lang w:val="en-US"/>
        </w:rPr>
      </w:pPr>
      <w:r>
        <w:rPr>
          <w:lang w:val="en-US"/>
        </w:rPr>
        <w:t xml:space="preserve">FFS: Further support additional configuration by down selection </w:t>
      </w:r>
      <w:r w:rsidRPr="00110005">
        <w:rPr>
          <w:lang w:val="en-US"/>
        </w:rPr>
        <w:t>from the following two alternatives:</w:t>
      </w:r>
    </w:p>
    <w:p w14:paraId="6F6F5B75" w14:textId="77777777" w:rsidR="00A319B7" w:rsidRPr="00110005" w:rsidRDefault="00A319B7" w:rsidP="00A319B7">
      <w:pPr>
        <w:pStyle w:val="RAN1bullet2"/>
      </w:pPr>
      <w:r>
        <w:t>(</w:t>
      </w:r>
      <w:r w:rsidRPr="00110005">
        <w:t xml:space="preserve">a) Multiple resource sets, all with repetition = “ON” </w:t>
      </w:r>
    </w:p>
    <w:p w14:paraId="1E14911D" w14:textId="77777777" w:rsidR="00A319B7" w:rsidRDefault="00A319B7" w:rsidP="00A319B7">
      <w:pPr>
        <w:pStyle w:val="RAN1bullet3"/>
      </w:pPr>
      <w:r w:rsidRPr="00110005">
        <w:t>UE reports CSI-RS resource set indicator(s) for CRI feedback</w:t>
      </w:r>
    </w:p>
    <w:p w14:paraId="160FD7E2" w14:textId="77777777" w:rsidR="00A319B7" w:rsidRPr="003A050F" w:rsidRDefault="00A319B7" w:rsidP="00A319B7">
      <w:pPr>
        <w:pStyle w:val="RAN1bullet3"/>
        <w:numPr>
          <w:ilvl w:val="3"/>
          <w:numId w:val="36"/>
        </w:numPr>
      </w:pPr>
      <w:r w:rsidRPr="003A050F">
        <w:t>FFS: Whether set ID(s) are local within a resource setting or global across all resource settings</w:t>
      </w:r>
    </w:p>
    <w:p w14:paraId="78D9C47A" w14:textId="77777777" w:rsidR="00A319B7" w:rsidRPr="00110005" w:rsidRDefault="00A319B7" w:rsidP="00A319B7">
      <w:pPr>
        <w:pStyle w:val="RAN1bullet2"/>
      </w:pPr>
      <w:r w:rsidRPr="00110005">
        <w:t>(b) Multiple equal-size resource sets, all with repetition = “OFF”</w:t>
      </w:r>
    </w:p>
    <w:p w14:paraId="5553722E" w14:textId="77777777" w:rsidR="00A319B7" w:rsidRDefault="00A319B7" w:rsidP="00A319B7">
      <w:pPr>
        <w:pStyle w:val="RAN1bullet3"/>
      </w:pPr>
      <w:r w:rsidRPr="003A050F">
        <w:t>UE reports distinct local CSI-RS resource indicator(s) within one or more resource sets. The</w:t>
      </w:r>
      <w:r w:rsidRPr="00110005">
        <w:t xml:space="preserve"> UE can assume that the gNB applies the same Tx beams in the same order for each of the sets</w:t>
      </w:r>
    </w:p>
    <w:p w14:paraId="7D504445" w14:textId="77777777" w:rsidR="00A319B7" w:rsidRDefault="00A319B7" w:rsidP="00A319B7">
      <w:pPr>
        <w:pStyle w:val="RAN1bullet1"/>
        <w:rPr>
          <w:lang w:val="en-US"/>
        </w:rPr>
      </w:pPr>
      <w:r>
        <w:rPr>
          <w:lang w:val="en-US"/>
        </w:rPr>
        <w:t>Note: Not all configurations are applicable for P1/P2/P3</w:t>
      </w:r>
    </w:p>
    <w:p w14:paraId="0B580B0C" w14:textId="77777777" w:rsidR="00A319B7" w:rsidRPr="0037787F" w:rsidRDefault="00A319B7" w:rsidP="00A319B7">
      <w:pPr>
        <w:pStyle w:val="RAN1bullet1"/>
        <w:rPr>
          <w:lang w:val="en-US"/>
        </w:rPr>
      </w:pPr>
      <w:r w:rsidRPr="00110005">
        <w:rPr>
          <w:lang w:val="en-US"/>
        </w:rPr>
        <w:t>FFS: Dimensioning of the bit width of the UCI field which can carry either CRI(s) or CSI-RS resource set indicator(s)</w:t>
      </w:r>
    </w:p>
    <w:p w14:paraId="04DB833E" w14:textId="07C0D75B" w:rsidR="00A319B7" w:rsidRDefault="00A319B7" w:rsidP="00FB0B00"/>
    <w:p w14:paraId="5F22D1D9" w14:textId="087CBF32" w:rsidR="00FF1040" w:rsidRPr="00D26E83" w:rsidRDefault="00FF1040" w:rsidP="00FF1040">
      <w:pPr>
        <w:spacing w:after="60"/>
        <w:rPr>
          <w:rFonts w:eastAsia="MS Mincho"/>
          <w:b/>
          <w:u w:val="single"/>
          <w:lang w:val="en-US" w:eastAsia="ja-JP"/>
        </w:rPr>
      </w:pPr>
      <w:r>
        <w:rPr>
          <w:rFonts w:eastAsia="MS Mincho"/>
          <w:b/>
          <w:highlight w:val="green"/>
          <w:u w:val="single"/>
          <w:lang w:val="en-US" w:eastAsia="ja-JP"/>
        </w:rPr>
        <w:t>Agreement #12</w:t>
      </w:r>
      <w:r w:rsidRPr="00FF1040">
        <w:rPr>
          <w:rFonts w:eastAsia="MS Mincho"/>
          <w:b/>
          <w:lang w:val="en-US" w:eastAsia="ja-JP"/>
        </w:rPr>
        <w:t>: (RAN1#86bis):</w:t>
      </w:r>
    </w:p>
    <w:p w14:paraId="55D9497F" w14:textId="77777777" w:rsidR="00FF1040" w:rsidRPr="00D26E83" w:rsidRDefault="00FF1040" w:rsidP="00FF1040">
      <w:pPr>
        <w:numPr>
          <w:ilvl w:val="0"/>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For downlink, NR supports beam management with and without beam-related indication</w:t>
      </w:r>
    </w:p>
    <w:p w14:paraId="0BE57AE9" w14:textId="77777777" w:rsidR="00FF1040" w:rsidRPr="00D26E83" w:rsidRDefault="00FF1040" w:rsidP="00FF1040">
      <w:pPr>
        <w:numPr>
          <w:ilvl w:val="1"/>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When beam-related indication is provided, information pertaining to UE-side beamforming/receiving procedure used for data reception can be indicated through QCL to UE</w:t>
      </w:r>
    </w:p>
    <w:p w14:paraId="7DA8F417" w14:textId="77777777" w:rsidR="00FF1040" w:rsidRPr="00D26E83" w:rsidRDefault="00FF1040" w:rsidP="00FF1040">
      <w:pPr>
        <w:numPr>
          <w:ilvl w:val="2"/>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FFS: Information other than QCL</w:t>
      </w:r>
    </w:p>
    <w:p w14:paraId="55A90014" w14:textId="77777777" w:rsidR="00FF1040" w:rsidRPr="00D26E83" w:rsidRDefault="00FF1040" w:rsidP="00FF1040">
      <w:pPr>
        <w:numPr>
          <w:ilvl w:val="1"/>
          <w:numId w:val="38"/>
        </w:numPr>
        <w:overflowPunct/>
        <w:autoSpaceDE/>
        <w:autoSpaceDN/>
        <w:adjustRightInd/>
        <w:snapToGrid w:val="0"/>
        <w:spacing w:after="0"/>
        <w:jc w:val="left"/>
        <w:textAlignment w:val="auto"/>
        <w:rPr>
          <w:rFonts w:eastAsia="MS Mincho"/>
          <w:lang w:val="en-US" w:eastAsia="ja-JP"/>
        </w:rPr>
      </w:pPr>
      <w:r w:rsidRPr="00D26E83">
        <w:rPr>
          <w:rFonts w:eastAsia="MS Mincho"/>
          <w:lang w:val="en-US" w:eastAsia="ja-JP"/>
        </w:rPr>
        <w:t xml:space="preserve">FFS: When beam-related indication is provided, information pertaining to the Tx beam used for data transmission is indicated to UE </w:t>
      </w:r>
    </w:p>
    <w:p w14:paraId="4F74E47E" w14:textId="77777777" w:rsidR="00FF1040" w:rsidRPr="00D26E83" w:rsidRDefault="00FF1040" w:rsidP="00FF1040">
      <w:pPr>
        <w:snapToGrid w:val="0"/>
        <w:spacing w:after="0"/>
        <w:ind w:left="1440"/>
        <w:rPr>
          <w:rFonts w:eastAsia="MS Mincho"/>
          <w:lang w:val="en-US" w:eastAsia="ja-JP"/>
        </w:rPr>
      </w:pPr>
    </w:p>
    <w:p w14:paraId="526E9ED2" w14:textId="10820595" w:rsidR="00FF1040" w:rsidRPr="00D26E83" w:rsidRDefault="00FF1040" w:rsidP="00FF1040">
      <w:pPr>
        <w:spacing w:after="60"/>
        <w:rPr>
          <w:rFonts w:eastAsia="MS Mincho"/>
          <w:b/>
          <w:u w:val="single"/>
          <w:lang w:eastAsia="ja-JP"/>
        </w:rPr>
      </w:pPr>
      <w:r>
        <w:rPr>
          <w:rFonts w:eastAsia="MS Mincho"/>
          <w:b/>
          <w:highlight w:val="green"/>
          <w:u w:val="single"/>
          <w:lang w:eastAsia="ja-JP"/>
        </w:rPr>
        <w:t>Agreement #13</w:t>
      </w:r>
      <w:r w:rsidRPr="00FF1040">
        <w:rPr>
          <w:rFonts w:eastAsia="MS Mincho"/>
          <w:b/>
          <w:lang w:eastAsia="ja-JP"/>
        </w:rPr>
        <w:t>: (RAN1#87):</w:t>
      </w:r>
    </w:p>
    <w:p w14:paraId="78CFD173" w14:textId="77777777" w:rsidR="00FF1040" w:rsidRPr="00D26E83" w:rsidRDefault="00FF1040" w:rsidP="00FF1040">
      <w:pPr>
        <w:numPr>
          <w:ilvl w:val="0"/>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NR supports with and without a downlink indication to derive QCL assumption for assisting UE-side beamforming for downlink control channel reception</w:t>
      </w:r>
    </w:p>
    <w:p w14:paraId="57A32FF2" w14:textId="77777777" w:rsidR="00FF1040" w:rsidRPr="00D26E83" w:rsidRDefault="00FF1040" w:rsidP="00FF1040">
      <w:pPr>
        <w:numPr>
          <w:ilvl w:val="1"/>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FFS: details</w:t>
      </w:r>
    </w:p>
    <w:p w14:paraId="2A734AD4" w14:textId="77777777" w:rsidR="00FF1040" w:rsidRPr="00D26E83" w:rsidRDefault="00FF1040" w:rsidP="00FF1040">
      <w:pPr>
        <w:numPr>
          <w:ilvl w:val="2"/>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E.g., QCL assumption details</w:t>
      </w:r>
    </w:p>
    <w:p w14:paraId="240A80C8" w14:textId="77777777" w:rsidR="00FF1040" w:rsidRPr="00D26E83" w:rsidRDefault="00FF1040" w:rsidP="00FF1040">
      <w:pPr>
        <w:numPr>
          <w:ilvl w:val="2"/>
          <w:numId w:val="39"/>
        </w:numPr>
        <w:overflowPunct/>
        <w:autoSpaceDE/>
        <w:autoSpaceDN/>
        <w:adjustRightInd/>
        <w:spacing w:after="0"/>
        <w:jc w:val="left"/>
        <w:textAlignment w:val="auto"/>
        <w:rPr>
          <w:rFonts w:eastAsia="MS Mincho"/>
          <w:bCs/>
          <w:iCs/>
          <w:lang w:val="en-US" w:eastAsia="ja-JP"/>
        </w:rPr>
      </w:pPr>
      <w:r w:rsidRPr="00D26E83">
        <w:rPr>
          <w:rFonts w:eastAsia="MS Mincho"/>
          <w:bCs/>
          <w:iCs/>
          <w:lang w:val="en-US" w:eastAsia="ja-JP"/>
        </w:rPr>
        <w:t>E.g., indication signaling (e.g. DCI, MAC CE, RRC, etc.)</w:t>
      </w:r>
    </w:p>
    <w:p w14:paraId="41FB435C" w14:textId="77777777" w:rsidR="00FF1040" w:rsidRPr="00D26E83" w:rsidRDefault="00FF1040" w:rsidP="00FF1040">
      <w:pPr>
        <w:numPr>
          <w:ilvl w:val="2"/>
          <w:numId w:val="39"/>
        </w:numPr>
        <w:overflowPunct/>
        <w:autoSpaceDE/>
        <w:autoSpaceDN/>
        <w:adjustRightInd/>
        <w:spacing w:after="0"/>
        <w:jc w:val="left"/>
        <w:textAlignment w:val="auto"/>
        <w:rPr>
          <w:lang w:val="en-US" w:eastAsia="ko-KR"/>
        </w:rPr>
      </w:pPr>
      <w:r w:rsidRPr="00D26E83">
        <w:rPr>
          <w:rFonts w:eastAsia="MS Mincho"/>
          <w:bCs/>
          <w:iCs/>
          <w:lang w:val="en-US" w:eastAsia="ja-JP"/>
        </w:rPr>
        <w:t xml:space="preserve">E.g., beam-related indication for DL control and data channels </w:t>
      </w:r>
    </w:p>
    <w:p w14:paraId="5F53FDEE" w14:textId="77777777" w:rsidR="00FF1040" w:rsidRPr="00D26E83" w:rsidRDefault="00FF1040" w:rsidP="00FF1040">
      <w:pPr>
        <w:spacing w:after="0"/>
        <w:ind w:left="1440"/>
        <w:rPr>
          <w:lang w:val="en-US" w:eastAsia="ko-KR"/>
        </w:rPr>
      </w:pPr>
    </w:p>
    <w:p w14:paraId="344187AD" w14:textId="246866FA" w:rsidR="00FF1040" w:rsidRPr="00D26E83" w:rsidRDefault="00FF1040" w:rsidP="00FF1040">
      <w:pPr>
        <w:spacing w:after="60"/>
        <w:rPr>
          <w:rFonts w:eastAsia="MS Mincho"/>
          <w:b/>
          <w:u w:val="single"/>
          <w:lang w:val="en-US"/>
        </w:rPr>
      </w:pPr>
      <w:r>
        <w:rPr>
          <w:rFonts w:eastAsia="MS Mincho"/>
          <w:b/>
          <w:highlight w:val="green"/>
          <w:u w:val="single"/>
          <w:lang w:val="en-US"/>
        </w:rPr>
        <w:t>Agreement #14</w:t>
      </w:r>
      <w:r w:rsidRPr="00FF1040">
        <w:rPr>
          <w:rFonts w:eastAsia="MS Mincho"/>
          <w:b/>
          <w:lang w:val="en-US"/>
        </w:rPr>
        <w:t>: (RAN1 NR Ad Hoc #1):</w:t>
      </w:r>
    </w:p>
    <w:p w14:paraId="50FEC71F" w14:textId="77777777" w:rsidR="00FF1040" w:rsidRPr="00D26E83" w:rsidRDefault="00FF1040" w:rsidP="00FF1040">
      <w:pPr>
        <w:numPr>
          <w:ilvl w:val="0"/>
          <w:numId w:val="40"/>
        </w:numPr>
        <w:overflowPunct/>
        <w:autoSpaceDE/>
        <w:autoSpaceDN/>
        <w:adjustRightInd/>
        <w:spacing w:after="0"/>
        <w:jc w:val="left"/>
        <w:textAlignment w:val="auto"/>
        <w:rPr>
          <w:rFonts w:eastAsia="MS Mincho"/>
          <w:lang w:val="en-US"/>
        </w:rPr>
      </w:pPr>
      <w:r w:rsidRPr="00D26E83">
        <w:rPr>
          <w:rFonts w:eastAsia="MS Mincho"/>
          <w:lang w:val="en-US"/>
        </w:rPr>
        <w:t>For downlink, NR supports CSI-RS reception with and without beam-related indication,</w:t>
      </w:r>
    </w:p>
    <w:p w14:paraId="5929D0D8" w14:textId="77777777" w:rsidR="00FF1040" w:rsidRPr="00D26E83" w:rsidRDefault="00FF1040" w:rsidP="00FF1040">
      <w:pPr>
        <w:numPr>
          <w:ilvl w:val="1"/>
          <w:numId w:val="40"/>
        </w:numPr>
        <w:overflowPunct/>
        <w:autoSpaceDE/>
        <w:autoSpaceDN/>
        <w:adjustRightInd/>
        <w:spacing w:after="0"/>
        <w:jc w:val="left"/>
        <w:textAlignment w:val="auto"/>
        <w:rPr>
          <w:rFonts w:eastAsia="MS Mincho"/>
          <w:lang w:val="en-US"/>
        </w:rPr>
      </w:pPr>
      <w:r w:rsidRPr="00D26E83">
        <w:rPr>
          <w:rFonts w:eastAsia="MS Mincho"/>
          <w:lang w:val="en-US"/>
        </w:rPr>
        <w:t>When beam-related indication is provided, information pertaining to UE-side beamforming/receiving procedure used for CSI-RS-based measurement can be indicated through QCL to UE</w:t>
      </w:r>
    </w:p>
    <w:p w14:paraId="343DCD7B" w14:textId="77777777" w:rsidR="00FF1040" w:rsidRPr="00D26E83" w:rsidRDefault="00FF1040" w:rsidP="00FF1040">
      <w:pPr>
        <w:numPr>
          <w:ilvl w:val="1"/>
          <w:numId w:val="40"/>
        </w:numPr>
        <w:overflowPunct/>
        <w:autoSpaceDE/>
        <w:autoSpaceDN/>
        <w:adjustRightInd/>
        <w:spacing w:after="0"/>
        <w:jc w:val="left"/>
        <w:textAlignment w:val="auto"/>
        <w:rPr>
          <w:rFonts w:eastAsia="MS Mincho"/>
          <w:lang w:val="en-US"/>
        </w:rPr>
      </w:pPr>
      <w:r w:rsidRPr="00D26E83">
        <w:rPr>
          <w:rFonts w:eastAsia="MS Mincho"/>
          <w:lang w:val="en-US"/>
        </w:rPr>
        <w:t xml:space="preserve">QCL information includes spatial parameter(s) for UE side reception of CSI-RS ports </w:t>
      </w:r>
    </w:p>
    <w:p w14:paraId="4200A773" w14:textId="77777777" w:rsidR="00FF1040" w:rsidRPr="00D26E83" w:rsidRDefault="00FF1040" w:rsidP="00FF1040">
      <w:pPr>
        <w:numPr>
          <w:ilvl w:val="2"/>
          <w:numId w:val="40"/>
        </w:numPr>
        <w:overflowPunct/>
        <w:autoSpaceDE/>
        <w:autoSpaceDN/>
        <w:adjustRightInd/>
        <w:spacing w:after="0"/>
        <w:jc w:val="left"/>
        <w:textAlignment w:val="auto"/>
        <w:rPr>
          <w:rFonts w:eastAsia="MS Mincho"/>
          <w:lang w:val="en-US"/>
        </w:rPr>
      </w:pPr>
      <w:r w:rsidRPr="00D26E83">
        <w:rPr>
          <w:rFonts w:eastAsia="MS Mincho"/>
          <w:lang w:val="en-US"/>
        </w:rPr>
        <w:t>FFS: information other than QCL</w:t>
      </w:r>
    </w:p>
    <w:p w14:paraId="2E24B05C" w14:textId="77777777" w:rsidR="00FF1040" w:rsidRPr="00D26E83" w:rsidRDefault="00FF1040" w:rsidP="00FF1040">
      <w:pPr>
        <w:spacing w:after="60"/>
        <w:rPr>
          <w:rFonts w:eastAsia="MS Mincho"/>
          <w:b/>
          <w:u w:val="single"/>
          <w:lang w:val="en-US"/>
        </w:rPr>
      </w:pPr>
    </w:p>
    <w:p w14:paraId="508E7B22" w14:textId="1DC54C54" w:rsidR="00FF1040" w:rsidRPr="00D26E83" w:rsidRDefault="00FF1040" w:rsidP="00FF1040">
      <w:pPr>
        <w:spacing w:after="60"/>
        <w:rPr>
          <w:rFonts w:eastAsia="MS Mincho"/>
          <w:b/>
          <w:u w:val="single"/>
          <w:lang w:val="en-US"/>
        </w:rPr>
      </w:pPr>
      <w:r>
        <w:rPr>
          <w:rFonts w:eastAsia="MS Mincho"/>
          <w:b/>
          <w:highlight w:val="green"/>
          <w:u w:val="single"/>
          <w:lang w:val="en-US"/>
        </w:rPr>
        <w:t>Agreement #15</w:t>
      </w:r>
      <w:r w:rsidRPr="00FF1040">
        <w:rPr>
          <w:rFonts w:eastAsia="MS Mincho"/>
          <w:b/>
          <w:lang w:val="en-US"/>
        </w:rPr>
        <w:t>: (RAN1#89):</w:t>
      </w:r>
    </w:p>
    <w:p w14:paraId="0516ACA9" w14:textId="77777777" w:rsidR="00FF1040" w:rsidRPr="00D26E83" w:rsidRDefault="00FF1040" w:rsidP="00FF1040">
      <w:pPr>
        <w:numPr>
          <w:ilvl w:val="0"/>
          <w:numId w:val="41"/>
        </w:numPr>
        <w:overflowPunct/>
        <w:autoSpaceDE/>
        <w:autoSpaceDN/>
        <w:adjustRightInd/>
        <w:spacing w:after="0" w:line="259" w:lineRule="auto"/>
        <w:jc w:val="left"/>
        <w:textAlignment w:val="auto"/>
        <w:rPr>
          <w:lang w:val="en-US"/>
        </w:rPr>
      </w:pPr>
      <w:r w:rsidRPr="00D26E83">
        <w:rPr>
          <w:lang w:val="en-US"/>
        </w:rPr>
        <w:t xml:space="preserve">Support spatial QCL assumption between antenna port(s) within a CSI-RS resource(s) and antenna port of an SS Block (or SS block time index) of a cell </w:t>
      </w:r>
    </w:p>
    <w:p w14:paraId="51EA72AF"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 xml:space="preserve">The other QCL parameters not precluded </w:t>
      </w:r>
    </w:p>
    <w:p w14:paraId="2A3E929F"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FFS: indication either explicit or implicit or  configurable or a default</w:t>
      </w:r>
    </w:p>
    <w:p w14:paraId="3D8B9895" w14:textId="77777777" w:rsidR="00FF1040" w:rsidRPr="00D26E83" w:rsidRDefault="00FF1040" w:rsidP="00FF1040">
      <w:pPr>
        <w:numPr>
          <w:ilvl w:val="1"/>
          <w:numId w:val="41"/>
        </w:numPr>
        <w:overflowPunct/>
        <w:autoSpaceDE/>
        <w:autoSpaceDN/>
        <w:adjustRightInd/>
        <w:spacing w:after="0" w:line="259" w:lineRule="auto"/>
        <w:jc w:val="left"/>
        <w:textAlignment w:val="auto"/>
        <w:rPr>
          <w:lang w:val="en-US"/>
        </w:rPr>
      </w:pPr>
      <w:r w:rsidRPr="00D26E83">
        <w:rPr>
          <w:lang w:val="en-US"/>
        </w:rPr>
        <w:t>Note: default assumption may be no QCL</w:t>
      </w:r>
    </w:p>
    <w:p w14:paraId="0C127B94" w14:textId="77777777" w:rsidR="00FF1040" w:rsidRPr="00FB0B00" w:rsidRDefault="00FF1040" w:rsidP="00FB0B00"/>
    <w:sectPr w:rsidR="00FF1040" w:rsidRPr="00FB0B00" w:rsidSect="00C02A4C">
      <w:headerReference w:type="even" r:id="rId15"/>
      <w:footerReference w:type="defaul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37866" w14:textId="77777777" w:rsidR="00973912" w:rsidRDefault="00973912">
      <w:r>
        <w:separator/>
      </w:r>
    </w:p>
  </w:endnote>
  <w:endnote w:type="continuationSeparator" w:id="0">
    <w:p w14:paraId="2DA194AE" w14:textId="77777777" w:rsidR="00973912" w:rsidRDefault="00973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311B6CA" w:rsidR="007F4E61" w:rsidRDefault="007F4E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2A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2AB5">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F2BA1" w14:textId="77777777" w:rsidR="00973912" w:rsidRDefault="00973912">
      <w:r>
        <w:separator/>
      </w:r>
    </w:p>
  </w:footnote>
  <w:footnote w:type="continuationSeparator" w:id="0">
    <w:p w14:paraId="0E25914F" w14:textId="77777777" w:rsidR="00973912" w:rsidRDefault="009739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7F4E61" w:rsidRDefault="007F4E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74F35"/>
    <w:multiLevelType w:val="hybridMultilevel"/>
    <w:tmpl w:val="F90846A8"/>
    <w:lvl w:ilvl="0" w:tplc="FFB8E74A">
      <w:start w:val="1"/>
      <w:numFmt w:val="bullet"/>
      <w:lvlText w:val="•"/>
      <w:lvlJc w:val="left"/>
      <w:pPr>
        <w:tabs>
          <w:tab w:val="num" w:pos="720"/>
        </w:tabs>
        <w:ind w:left="720" w:hanging="360"/>
      </w:pPr>
      <w:rPr>
        <w:rFonts w:ascii="Arial" w:hAnsi="Arial" w:hint="default"/>
      </w:rPr>
    </w:lvl>
    <w:lvl w:ilvl="1" w:tplc="8304A2D8">
      <w:numFmt w:val="bullet"/>
      <w:lvlText w:val="–"/>
      <w:lvlJc w:val="left"/>
      <w:pPr>
        <w:tabs>
          <w:tab w:val="num" w:pos="1440"/>
        </w:tabs>
        <w:ind w:left="1440" w:hanging="360"/>
      </w:pPr>
      <w:rPr>
        <w:rFonts w:ascii="Arial" w:hAnsi="Arial" w:hint="default"/>
      </w:rPr>
    </w:lvl>
    <w:lvl w:ilvl="2" w:tplc="ABC65F66">
      <w:numFmt w:val="bullet"/>
      <w:lvlText w:val="•"/>
      <w:lvlJc w:val="left"/>
      <w:pPr>
        <w:tabs>
          <w:tab w:val="num" w:pos="2160"/>
        </w:tabs>
        <w:ind w:left="2160" w:hanging="360"/>
      </w:pPr>
      <w:rPr>
        <w:rFonts w:ascii="Arial" w:hAnsi="Arial" w:hint="default"/>
      </w:rPr>
    </w:lvl>
    <w:lvl w:ilvl="3" w:tplc="5BBC9B9C" w:tentative="1">
      <w:start w:val="1"/>
      <w:numFmt w:val="bullet"/>
      <w:lvlText w:val="•"/>
      <w:lvlJc w:val="left"/>
      <w:pPr>
        <w:tabs>
          <w:tab w:val="num" w:pos="2880"/>
        </w:tabs>
        <w:ind w:left="2880" w:hanging="360"/>
      </w:pPr>
      <w:rPr>
        <w:rFonts w:ascii="Arial" w:hAnsi="Arial" w:hint="default"/>
      </w:rPr>
    </w:lvl>
    <w:lvl w:ilvl="4" w:tplc="47A86FF8" w:tentative="1">
      <w:start w:val="1"/>
      <w:numFmt w:val="bullet"/>
      <w:lvlText w:val="•"/>
      <w:lvlJc w:val="left"/>
      <w:pPr>
        <w:tabs>
          <w:tab w:val="num" w:pos="3600"/>
        </w:tabs>
        <w:ind w:left="3600" w:hanging="360"/>
      </w:pPr>
      <w:rPr>
        <w:rFonts w:ascii="Arial" w:hAnsi="Arial" w:hint="default"/>
      </w:rPr>
    </w:lvl>
    <w:lvl w:ilvl="5" w:tplc="ED9C031A" w:tentative="1">
      <w:start w:val="1"/>
      <w:numFmt w:val="bullet"/>
      <w:lvlText w:val="•"/>
      <w:lvlJc w:val="left"/>
      <w:pPr>
        <w:tabs>
          <w:tab w:val="num" w:pos="4320"/>
        </w:tabs>
        <w:ind w:left="4320" w:hanging="360"/>
      </w:pPr>
      <w:rPr>
        <w:rFonts w:ascii="Arial" w:hAnsi="Arial" w:hint="default"/>
      </w:rPr>
    </w:lvl>
    <w:lvl w:ilvl="6" w:tplc="737853BA" w:tentative="1">
      <w:start w:val="1"/>
      <w:numFmt w:val="bullet"/>
      <w:lvlText w:val="•"/>
      <w:lvlJc w:val="left"/>
      <w:pPr>
        <w:tabs>
          <w:tab w:val="num" w:pos="5040"/>
        </w:tabs>
        <w:ind w:left="5040" w:hanging="360"/>
      </w:pPr>
      <w:rPr>
        <w:rFonts w:ascii="Arial" w:hAnsi="Arial" w:hint="default"/>
      </w:rPr>
    </w:lvl>
    <w:lvl w:ilvl="7" w:tplc="6666DD70" w:tentative="1">
      <w:start w:val="1"/>
      <w:numFmt w:val="bullet"/>
      <w:lvlText w:val="•"/>
      <w:lvlJc w:val="left"/>
      <w:pPr>
        <w:tabs>
          <w:tab w:val="num" w:pos="5760"/>
        </w:tabs>
        <w:ind w:left="5760" w:hanging="360"/>
      </w:pPr>
      <w:rPr>
        <w:rFonts w:ascii="Arial" w:hAnsi="Arial" w:hint="default"/>
      </w:rPr>
    </w:lvl>
    <w:lvl w:ilvl="8" w:tplc="8C2050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201D21"/>
    <w:multiLevelType w:val="hybridMultilevel"/>
    <w:tmpl w:val="7B84D518"/>
    <w:lvl w:ilvl="0" w:tplc="8952AE40">
      <w:start w:val="1"/>
      <w:numFmt w:val="bullet"/>
      <w:lvlText w:val="•"/>
      <w:lvlJc w:val="left"/>
      <w:pPr>
        <w:tabs>
          <w:tab w:val="num" w:pos="927"/>
        </w:tabs>
        <w:ind w:left="927" w:hanging="360"/>
      </w:pPr>
      <w:rPr>
        <w:rFonts w:ascii="Arial" w:hAnsi="Arial" w:hint="default"/>
      </w:rPr>
    </w:lvl>
    <w:lvl w:ilvl="1" w:tplc="6C18431C">
      <w:numFmt w:val="bullet"/>
      <w:lvlText w:val="–"/>
      <w:lvlJc w:val="left"/>
      <w:pPr>
        <w:tabs>
          <w:tab w:val="num" w:pos="1647"/>
        </w:tabs>
        <w:ind w:left="1647" w:hanging="360"/>
      </w:pPr>
      <w:rPr>
        <w:rFonts w:ascii="Arial" w:hAnsi="Arial" w:hint="default"/>
      </w:rPr>
    </w:lvl>
    <w:lvl w:ilvl="2" w:tplc="FCD2A83E">
      <w:numFmt w:val="bullet"/>
      <w:lvlText w:val="•"/>
      <w:lvlJc w:val="left"/>
      <w:pPr>
        <w:tabs>
          <w:tab w:val="num" w:pos="2367"/>
        </w:tabs>
        <w:ind w:left="2367" w:hanging="360"/>
      </w:pPr>
      <w:rPr>
        <w:rFonts w:ascii="Arial" w:hAnsi="Arial" w:hint="default"/>
      </w:rPr>
    </w:lvl>
    <w:lvl w:ilvl="3" w:tplc="F2240CEA" w:tentative="1">
      <w:start w:val="1"/>
      <w:numFmt w:val="bullet"/>
      <w:lvlText w:val="•"/>
      <w:lvlJc w:val="left"/>
      <w:pPr>
        <w:tabs>
          <w:tab w:val="num" w:pos="3087"/>
        </w:tabs>
        <w:ind w:left="3087" w:hanging="360"/>
      </w:pPr>
      <w:rPr>
        <w:rFonts w:ascii="Arial" w:hAnsi="Arial" w:hint="default"/>
      </w:rPr>
    </w:lvl>
    <w:lvl w:ilvl="4" w:tplc="CABE69A0" w:tentative="1">
      <w:start w:val="1"/>
      <w:numFmt w:val="bullet"/>
      <w:lvlText w:val="•"/>
      <w:lvlJc w:val="left"/>
      <w:pPr>
        <w:tabs>
          <w:tab w:val="num" w:pos="3807"/>
        </w:tabs>
        <w:ind w:left="3807" w:hanging="360"/>
      </w:pPr>
      <w:rPr>
        <w:rFonts w:ascii="Arial" w:hAnsi="Arial" w:hint="default"/>
      </w:rPr>
    </w:lvl>
    <w:lvl w:ilvl="5" w:tplc="86EA4548" w:tentative="1">
      <w:start w:val="1"/>
      <w:numFmt w:val="bullet"/>
      <w:lvlText w:val="•"/>
      <w:lvlJc w:val="left"/>
      <w:pPr>
        <w:tabs>
          <w:tab w:val="num" w:pos="4527"/>
        </w:tabs>
        <w:ind w:left="4527" w:hanging="360"/>
      </w:pPr>
      <w:rPr>
        <w:rFonts w:ascii="Arial" w:hAnsi="Arial" w:hint="default"/>
      </w:rPr>
    </w:lvl>
    <w:lvl w:ilvl="6" w:tplc="6F8CB9E0" w:tentative="1">
      <w:start w:val="1"/>
      <w:numFmt w:val="bullet"/>
      <w:lvlText w:val="•"/>
      <w:lvlJc w:val="left"/>
      <w:pPr>
        <w:tabs>
          <w:tab w:val="num" w:pos="5247"/>
        </w:tabs>
        <w:ind w:left="5247" w:hanging="360"/>
      </w:pPr>
      <w:rPr>
        <w:rFonts w:ascii="Arial" w:hAnsi="Arial" w:hint="default"/>
      </w:rPr>
    </w:lvl>
    <w:lvl w:ilvl="7" w:tplc="3EA4A856" w:tentative="1">
      <w:start w:val="1"/>
      <w:numFmt w:val="bullet"/>
      <w:lvlText w:val="•"/>
      <w:lvlJc w:val="left"/>
      <w:pPr>
        <w:tabs>
          <w:tab w:val="num" w:pos="5967"/>
        </w:tabs>
        <w:ind w:left="5967" w:hanging="360"/>
      </w:pPr>
      <w:rPr>
        <w:rFonts w:ascii="Arial" w:hAnsi="Arial" w:hint="default"/>
      </w:rPr>
    </w:lvl>
    <w:lvl w:ilvl="8" w:tplc="8DD256D6" w:tentative="1">
      <w:start w:val="1"/>
      <w:numFmt w:val="bullet"/>
      <w:lvlText w:val="•"/>
      <w:lvlJc w:val="left"/>
      <w:pPr>
        <w:tabs>
          <w:tab w:val="num" w:pos="6687"/>
        </w:tabs>
        <w:ind w:left="6687" w:hanging="360"/>
      </w:pPr>
      <w:rPr>
        <w:rFonts w:ascii="Arial" w:hAnsi="Arial" w:hint="default"/>
      </w:rPr>
    </w:lvl>
  </w:abstractNum>
  <w:abstractNum w:abstractNumId="8"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9" w15:restartNumberingAfterBreak="0">
    <w:nsid w:val="10681B3C"/>
    <w:multiLevelType w:val="hybridMultilevel"/>
    <w:tmpl w:val="10FE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6082B"/>
    <w:multiLevelType w:val="multilevel"/>
    <w:tmpl w:val="FA148EF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D67A96"/>
    <w:multiLevelType w:val="hybridMultilevel"/>
    <w:tmpl w:val="37C25B62"/>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F2FB5"/>
    <w:multiLevelType w:val="hybridMultilevel"/>
    <w:tmpl w:val="DB7A9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2613E4"/>
    <w:multiLevelType w:val="hybridMultilevel"/>
    <w:tmpl w:val="FA1EF116"/>
    <w:lvl w:ilvl="0" w:tplc="91B659E4">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F1AE4CA0"/>
    <w:lvl w:ilvl="0" w:tplc="011CEE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472AD3"/>
    <w:multiLevelType w:val="hybridMultilevel"/>
    <w:tmpl w:val="5BB0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E29EE"/>
    <w:multiLevelType w:val="singleLevel"/>
    <w:tmpl w:val="D042F7FE"/>
    <w:lvl w:ilvl="0">
      <w:start w:val="1"/>
      <w:numFmt w:val="bullet"/>
      <w:lvlText w:val=""/>
      <w:lvlJc w:val="left"/>
      <w:pPr>
        <w:tabs>
          <w:tab w:val="num" w:pos="357"/>
        </w:tabs>
        <w:ind w:left="357" w:hanging="357"/>
      </w:pPr>
      <w:rPr>
        <w:rFonts w:ascii="Symbol" w:hAnsi="Symbol" w:hint="default"/>
      </w:rPr>
    </w:lvl>
  </w:abstractNum>
  <w:abstractNum w:abstractNumId="2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580E8D"/>
    <w:multiLevelType w:val="hybridMultilevel"/>
    <w:tmpl w:val="9E56C220"/>
    <w:lvl w:ilvl="0" w:tplc="2D5687B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B7802"/>
    <w:multiLevelType w:val="hybridMultilevel"/>
    <w:tmpl w:val="7910E236"/>
    <w:lvl w:ilvl="0" w:tplc="B4C47998">
      <w:start w:val="1"/>
      <w:numFmt w:val="bullet"/>
      <w:lvlText w:val="•"/>
      <w:lvlJc w:val="left"/>
      <w:pPr>
        <w:tabs>
          <w:tab w:val="num" w:pos="360"/>
        </w:tabs>
        <w:ind w:left="360" w:hanging="360"/>
      </w:pPr>
      <w:rPr>
        <w:rFonts w:ascii="Arial" w:hAnsi="Arial" w:hint="default"/>
      </w:rPr>
    </w:lvl>
    <w:lvl w:ilvl="1" w:tplc="45AEB3F4">
      <w:numFmt w:val="bullet"/>
      <w:lvlText w:val="–"/>
      <w:lvlJc w:val="left"/>
      <w:pPr>
        <w:tabs>
          <w:tab w:val="num" w:pos="1080"/>
        </w:tabs>
        <w:ind w:left="1080" w:hanging="360"/>
      </w:pPr>
      <w:rPr>
        <w:rFonts w:ascii="Arial" w:hAnsi="Arial" w:hint="default"/>
      </w:rPr>
    </w:lvl>
    <w:lvl w:ilvl="2" w:tplc="0F0CB4A2">
      <w:numFmt w:val="bullet"/>
      <w:lvlText w:val="•"/>
      <w:lvlJc w:val="left"/>
      <w:pPr>
        <w:tabs>
          <w:tab w:val="num" w:pos="1800"/>
        </w:tabs>
        <w:ind w:left="1800" w:hanging="360"/>
      </w:pPr>
      <w:rPr>
        <w:rFonts w:ascii="Arial" w:hAnsi="Arial" w:hint="default"/>
      </w:rPr>
    </w:lvl>
    <w:lvl w:ilvl="3" w:tplc="2B829FEC" w:tentative="1">
      <w:start w:val="1"/>
      <w:numFmt w:val="bullet"/>
      <w:lvlText w:val="•"/>
      <w:lvlJc w:val="left"/>
      <w:pPr>
        <w:tabs>
          <w:tab w:val="num" w:pos="2520"/>
        </w:tabs>
        <w:ind w:left="2520" w:hanging="360"/>
      </w:pPr>
      <w:rPr>
        <w:rFonts w:ascii="Arial" w:hAnsi="Arial" w:hint="default"/>
      </w:rPr>
    </w:lvl>
    <w:lvl w:ilvl="4" w:tplc="9236AB18" w:tentative="1">
      <w:start w:val="1"/>
      <w:numFmt w:val="bullet"/>
      <w:lvlText w:val="•"/>
      <w:lvlJc w:val="left"/>
      <w:pPr>
        <w:tabs>
          <w:tab w:val="num" w:pos="3240"/>
        </w:tabs>
        <w:ind w:left="3240" w:hanging="360"/>
      </w:pPr>
      <w:rPr>
        <w:rFonts w:ascii="Arial" w:hAnsi="Arial" w:hint="default"/>
      </w:rPr>
    </w:lvl>
    <w:lvl w:ilvl="5" w:tplc="3E34D25C" w:tentative="1">
      <w:start w:val="1"/>
      <w:numFmt w:val="bullet"/>
      <w:lvlText w:val="•"/>
      <w:lvlJc w:val="left"/>
      <w:pPr>
        <w:tabs>
          <w:tab w:val="num" w:pos="3960"/>
        </w:tabs>
        <w:ind w:left="3960" w:hanging="360"/>
      </w:pPr>
      <w:rPr>
        <w:rFonts w:ascii="Arial" w:hAnsi="Arial" w:hint="default"/>
      </w:rPr>
    </w:lvl>
    <w:lvl w:ilvl="6" w:tplc="D1CE7E3C" w:tentative="1">
      <w:start w:val="1"/>
      <w:numFmt w:val="bullet"/>
      <w:lvlText w:val="•"/>
      <w:lvlJc w:val="left"/>
      <w:pPr>
        <w:tabs>
          <w:tab w:val="num" w:pos="4680"/>
        </w:tabs>
        <w:ind w:left="4680" w:hanging="360"/>
      </w:pPr>
      <w:rPr>
        <w:rFonts w:ascii="Arial" w:hAnsi="Arial" w:hint="default"/>
      </w:rPr>
    </w:lvl>
    <w:lvl w:ilvl="7" w:tplc="4132981C" w:tentative="1">
      <w:start w:val="1"/>
      <w:numFmt w:val="bullet"/>
      <w:lvlText w:val="•"/>
      <w:lvlJc w:val="left"/>
      <w:pPr>
        <w:tabs>
          <w:tab w:val="num" w:pos="5400"/>
        </w:tabs>
        <w:ind w:left="5400" w:hanging="360"/>
      </w:pPr>
      <w:rPr>
        <w:rFonts w:ascii="Arial" w:hAnsi="Arial" w:hint="default"/>
      </w:rPr>
    </w:lvl>
    <w:lvl w:ilvl="8" w:tplc="D6CE377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9A3B79"/>
    <w:multiLevelType w:val="hybridMultilevel"/>
    <w:tmpl w:val="A9802124"/>
    <w:lvl w:ilvl="0" w:tplc="AA8C565C">
      <w:start w:val="1"/>
      <w:numFmt w:val="bullet"/>
      <w:lvlText w:val="•"/>
      <w:lvlJc w:val="left"/>
      <w:pPr>
        <w:tabs>
          <w:tab w:val="num" w:pos="927"/>
        </w:tabs>
        <w:ind w:left="927" w:hanging="360"/>
      </w:pPr>
      <w:rPr>
        <w:rFonts w:ascii="Arial" w:hAnsi="Arial" w:hint="default"/>
      </w:rPr>
    </w:lvl>
    <w:lvl w:ilvl="1" w:tplc="9A846788">
      <w:numFmt w:val="bullet"/>
      <w:lvlText w:val="–"/>
      <w:lvlJc w:val="left"/>
      <w:pPr>
        <w:tabs>
          <w:tab w:val="num" w:pos="1647"/>
        </w:tabs>
        <w:ind w:left="1647" w:hanging="360"/>
      </w:pPr>
      <w:rPr>
        <w:rFonts w:ascii="Arial" w:hAnsi="Arial" w:hint="default"/>
      </w:rPr>
    </w:lvl>
    <w:lvl w:ilvl="2" w:tplc="6E205186">
      <w:start w:val="1"/>
      <w:numFmt w:val="bullet"/>
      <w:lvlText w:val="•"/>
      <w:lvlJc w:val="left"/>
      <w:pPr>
        <w:tabs>
          <w:tab w:val="num" w:pos="2367"/>
        </w:tabs>
        <w:ind w:left="2367" w:hanging="360"/>
      </w:pPr>
      <w:rPr>
        <w:rFonts w:ascii="Arial" w:hAnsi="Arial" w:hint="default"/>
      </w:rPr>
    </w:lvl>
    <w:lvl w:ilvl="3" w:tplc="F1E0A828" w:tentative="1">
      <w:start w:val="1"/>
      <w:numFmt w:val="bullet"/>
      <w:lvlText w:val="•"/>
      <w:lvlJc w:val="left"/>
      <w:pPr>
        <w:tabs>
          <w:tab w:val="num" w:pos="3087"/>
        </w:tabs>
        <w:ind w:left="3087" w:hanging="360"/>
      </w:pPr>
      <w:rPr>
        <w:rFonts w:ascii="Arial" w:hAnsi="Arial" w:hint="default"/>
      </w:rPr>
    </w:lvl>
    <w:lvl w:ilvl="4" w:tplc="7492A242" w:tentative="1">
      <w:start w:val="1"/>
      <w:numFmt w:val="bullet"/>
      <w:lvlText w:val="•"/>
      <w:lvlJc w:val="left"/>
      <w:pPr>
        <w:tabs>
          <w:tab w:val="num" w:pos="3807"/>
        </w:tabs>
        <w:ind w:left="3807" w:hanging="360"/>
      </w:pPr>
      <w:rPr>
        <w:rFonts w:ascii="Arial" w:hAnsi="Arial" w:hint="default"/>
      </w:rPr>
    </w:lvl>
    <w:lvl w:ilvl="5" w:tplc="4D949B2E" w:tentative="1">
      <w:start w:val="1"/>
      <w:numFmt w:val="bullet"/>
      <w:lvlText w:val="•"/>
      <w:lvlJc w:val="left"/>
      <w:pPr>
        <w:tabs>
          <w:tab w:val="num" w:pos="4527"/>
        </w:tabs>
        <w:ind w:left="4527" w:hanging="360"/>
      </w:pPr>
      <w:rPr>
        <w:rFonts w:ascii="Arial" w:hAnsi="Arial" w:hint="default"/>
      </w:rPr>
    </w:lvl>
    <w:lvl w:ilvl="6" w:tplc="B35C437C" w:tentative="1">
      <w:start w:val="1"/>
      <w:numFmt w:val="bullet"/>
      <w:lvlText w:val="•"/>
      <w:lvlJc w:val="left"/>
      <w:pPr>
        <w:tabs>
          <w:tab w:val="num" w:pos="5247"/>
        </w:tabs>
        <w:ind w:left="5247" w:hanging="360"/>
      </w:pPr>
      <w:rPr>
        <w:rFonts w:ascii="Arial" w:hAnsi="Arial" w:hint="default"/>
      </w:rPr>
    </w:lvl>
    <w:lvl w:ilvl="7" w:tplc="7FDC85D2" w:tentative="1">
      <w:start w:val="1"/>
      <w:numFmt w:val="bullet"/>
      <w:lvlText w:val="•"/>
      <w:lvlJc w:val="left"/>
      <w:pPr>
        <w:tabs>
          <w:tab w:val="num" w:pos="5967"/>
        </w:tabs>
        <w:ind w:left="5967" w:hanging="360"/>
      </w:pPr>
      <w:rPr>
        <w:rFonts w:ascii="Arial" w:hAnsi="Arial" w:hint="default"/>
      </w:rPr>
    </w:lvl>
    <w:lvl w:ilvl="8" w:tplc="67D25B8A" w:tentative="1">
      <w:start w:val="1"/>
      <w:numFmt w:val="bullet"/>
      <w:lvlText w:val="•"/>
      <w:lvlJc w:val="left"/>
      <w:pPr>
        <w:tabs>
          <w:tab w:val="num" w:pos="6687"/>
        </w:tabs>
        <w:ind w:left="6687" w:hanging="360"/>
      </w:pPr>
      <w:rPr>
        <w:rFonts w:ascii="Arial" w:hAnsi="Arial" w:hint="default"/>
      </w:rPr>
    </w:lvl>
  </w:abstractNum>
  <w:abstractNum w:abstractNumId="32"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B7223F"/>
    <w:multiLevelType w:val="hybridMultilevel"/>
    <w:tmpl w:val="2C0E9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581AFD"/>
    <w:multiLevelType w:val="hybridMultilevel"/>
    <w:tmpl w:val="1200C76C"/>
    <w:lvl w:ilvl="0" w:tplc="EDD6DB54">
      <w:start w:val="1"/>
      <w:numFmt w:val="bullet"/>
      <w:lvlText w:val="›"/>
      <w:lvlJc w:val="left"/>
      <w:pPr>
        <w:tabs>
          <w:tab w:val="num" w:pos="720"/>
        </w:tabs>
        <w:ind w:left="720" w:hanging="360"/>
      </w:pPr>
      <w:rPr>
        <w:rFonts w:ascii="Arial" w:hAnsi="Arial" w:cs="Times New Roman" w:hint="default"/>
      </w:rPr>
    </w:lvl>
    <w:lvl w:ilvl="1" w:tplc="D43C8DCE">
      <w:numFmt w:val="bullet"/>
      <w:lvlText w:val="–"/>
      <w:lvlJc w:val="left"/>
      <w:pPr>
        <w:tabs>
          <w:tab w:val="num" w:pos="1440"/>
        </w:tabs>
        <w:ind w:left="1440" w:hanging="360"/>
      </w:pPr>
      <w:rPr>
        <w:rFonts w:ascii="Ericsson Capital TT" w:hAnsi="Ericsson Capital TT" w:hint="default"/>
      </w:rPr>
    </w:lvl>
    <w:lvl w:ilvl="2" w:tplc="C3FE6362">
      <w:numFmt w:val="bullet"/>
      <w:lvlText w:val="›"/>
      <w:lvlJc w:val="left"/>
      <w:pPr>
        <w:tabs>
          <w:tab w:val="num" w:pos="2160"/>
        </w:tabs>
        <w:ind w:left="2160" w:hanging="360"/>
      </w:pPr>
      <w:rPr>
        <w:rFonts w:ascii="Ericsson Capital TT" w:hAnsi="Ericsson Capital TT" w:hint="default"/>
      </w:rPr>
    </w:lvl>
    <w:lvl w:ilvl="3" w:tplc="34C0187A">
      <w:start w:val="1"/>
      <w:numFmt w:val="bullet"/>
      <w:lvlText w:val="›"/>
      <w:lvlJc w:val="left"/>
      <w:pPr>
        <w:tabs>
          <w:tab w:val="num" w:pos="2880"/>
        </w:tabs>
        <w:ind w:left="2880" w:hanging="360"/>
      </w:pPr>
      <w:rPr>
        <w:rFonts w:ascii="Arial" w:hAnsi="Arial" w:cs="Times New Roman" w:hint="default"/>
      </w:rPr>
    </w:lvl>
    <w:lvl w:ilvl="4" w:tplc="6FB60D5C">
      <w:start w:val="1"/>
      <w:numFmt w:val="bullet"/>
      <w:lvlText w:val="›"/>
      <w:lvlJc w:val="left"/>
      <w:pPr>
        <w:tabs>
          <w:tab w:val="num" w:pos="3600"/>
        </w:tabs>
        <w:ind w:left="3600" w:hanging="360"/>
      </w:pPr>
      <w:rPr>
        <w:rFonts w:ascii="Arial" w:hAnsi="Arial" w:cs="Times New Roman" w:hint="default"/>
      </w:rPr>
    </w:lvl>
    <w:lvl w:ilvl="5" w:tplc="E7CC11C6">
      <w:start w:val="1"/>
      <w:numFmt w:val="bullet"/>
      <w:lvlText w:val="›"/>
      <w:lvlJc w:val="left"/>
      <w:pPr>
        <w:tabs>
          <w:tab w:val="num" w:pos="4320"/>
        </w:tabs>
        <w:ind w:left="4320" w:hanging="360"/>
      </w:pPr>
      <w:rPr>
        <w:rFonts w:ascii="Arial" w:hAnsi="Arial" w:cs="Times New Roman" w:hint="default"/>
      </w:rPr>
    </w:lvl>
    <w:lvl w:ilvl="6" w:tplc="2AE032DC">
      <w:start w:val="1"/>
      <w:numFmt w:val="bullet"/>
      <w:lvlText w:val="›"/>
      <w:lvlJc w:val="left"/>
      <w:pPr>
        <w:tabs>
          <w:tab w:val="num" w:pos="5040"/>
        </w:tabs>
        <w:ind w:left="5040" w:hanging="360"/>
      </w:pPr>
      <w:rPr>
        <w:rFonts w:ascii="Arial" w:hAnsi="Arial" w:cs="Times New Roman" w:hint="default"/>
      </w:rPr>
    </w:lvl>
    <w:lvl w:ilvl="7" w:tplc="90602BF2">
      <w:start w:val="1"/>
      <w:numFmt w:val="bullet"/>
      <w:lvlText w:val="›"/>
      <w:lvlJc w:val="left"/>
      <w:pPr>
        <w:tabs>
          <w:tab w:val="num" w:pos="5760"/>
        </w:tabs>
        <w:ind w:left="5760" w:hanging="360"/>
      </w:pPr>
      <w:rPr>
        <w:rFonts w:ascii="Arial" w:hAnsi="Arial" w:cs="Times New Roman" w:hint="default"/>
      </w:rPr>
    </w:lvl>
    <w:lvl w:ilvl="8" w:tplc="52B68FB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03B4676"/>
    <w:multiLevelType w:val="multilevel"/>
    <w:tmpl w:val="CB34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037CF3"/>
    <w:multiLevelType w:val="hybridMultilevel"/>
    <w:tmpl w:val="D2D6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124AFA"/>
    <w:multiLevelType w:val="hybridMultilevel"/>
    <w:tmpl w:val="1D0A8480"/>
    <w:lvl w:ilvl="0" w:tplc="BC963DD6">
      <w:start w:val="1"/>
      <w:numFmt w:val="bullet"/>
      <w:lvlText w:val="•"/>
      <w:lvlJc w:val="left"/>
      <w:pPr>
        <w:tabs>
          <w:tab w:val="num" w:pos="720"/>
        </w:tabs>
        <w:ind w:left="720" w:hanging="360"/>
      </w:pPr>
      <w:rPr>
        <w:rFonts w:ascii="Arial" w:hAnsi="Arial" w:hint="default"/>
      </w:rPr>
    </w:lvl>
    <w:lvl w:ilvl="1" w:tplc="9F6A3416">
      <w:numFmt w:val="bullet"/>
      <w:lvlText w:val="–"/>
      <w:lvlJc w:val="left"/>
      <w:pPr>
        <w:tabs>
          <w:tab w:val="num" w:pos="1440"/>
        </w:tabs>
        <w:ind w:left="1440" w:hanging="360"/>
      </w:pPr>
      <w:rPr>
        <w:rFonts w:ascii="Arial" w:hAnsi="Arial" w:hint="default"/>
      </w:rPr>
    </w:lvl>
    <w:lvl w:ilvl="2" w:tplc="89B8DDAE">
      <w:numFmt w:val="bullet"/>
      <w:lvlText w:val="•"/>
      <w:lvlJc w:val="left"/>
      <w:pPr>
        <w:tabs>
          <w:tab w:val="num" w:pos="2160"/>
        </w:tabs>
        <w:ind w:left="2160" w:hanging="360"/>
      </w:pPr>
      <w:rPr>
        <w:rFonts w:ascii="Arial" w:hAnsi="Arial" w:hint="default"/>
      </w:rPr>
    </w:lvl>
    <w:lvl w:ilvl="3" w:tplc="07BABAA0" w:tentative="1">
      <w:start w:val="1"/>
      <w:numFmt w:val="bullet"/>
      <w:lvlText w:val="•"/>
      <w:lvlJc w:val="left"/>
      <w:pPr>
        <w:tabs>
          <w:tab w:val="num" w:pos="2880"/>
        </w:tabs>
        <w:ind w:left="2880" w:hanging="360"/>
      </w:pPr>
      <w:rPr>
        <w:rFonts w:ascii="Arial" w:hAnsi="Arial" w:hint="default"/>
      </w:rPr>
    </w:lvl>
    <w:lvl w:ilvl="4" w:tplc="1272FFD8" w:tentative="1">
      <w:start w:val="1"/>
      <w:numFmt w:val="bullet"/>
      <w:lvlText w:val="•"/>
      <w:lvlJc w:val="left"/>
      <w:pPr>
        <w:tabs>
          <w:tab w:val="num" w:pos="3600"/>
        </w:tabs>
        <w:ind w:left="3600" w:hanging="360"/>
      </w:pPr>
      <w:rPr>
        <w:rFonts w:ascii="Arial" w:hAnsi="Arial" w:hint="default"/>
      </w:rPr>
    </w:lvl>
    <w:lvl w:ilvl="5" w:tplc="98AA46AE" w:tentative="1">
      <w:start w:val="1"/>
      <w:numFmt w:val="bullet"/>
      <w:lvlText w:val="•"/>
      <w:lvlJc w:val="left"/>
      <w:pPr>
        <w:tabs>
          <w:tab w:val="num" w:pos="4320"/>
        </w:tabs>
        <w:ind w:left="4320" w:hanging="360"/>
      </w:pPr>
      <w:rPr>
        <w:rFonts w:ascii="Arial" w:hAnsi="Arial" w:hint="default"/>
      </w:rPr>
    </w:lvl>
    <w:lvl w:ilvl="6" w:tplc="EBDCDBB2" w:tentative="1">
      <w:start w:val="1"/>
      <w:numFmt w:val="bullet"/>
      <w:lvlText w:val="•"/>
      <w:lvlJc w:val="left"/>
      <w:pPr>
        <w:tabs>
          <w:tab w:val="num" w:pos="5040"/>
        </w:tabs>
        <w:ind w:left="5040" w:hanging="360"/>
      </w:pPr>
      <w:rPr>
        <w:rFonts w:ascii="Arial" w:hAnsi="Arial" w:hint="default"/>
      </w:rPr>
    </w:lvl>
    <w:lvl w:ilvl="7" w:tplc="DEF85D2A" w:tentative="1">
      <w:start w:val="1"/>
      <w:numFmt w:val="bullet"/>
      <w:lvlText w:val="•"/>
      <w:lvlJc w:val="left"/>
      <w:pPr>
        <w:tabs>
          <w:tab w:val="num" w:pos="5760"/>
        </w:tabs>
        <w:ind w:left="5760" w:hanging="360"/>
      </w:pPr>
      <w:rPr>
        <w:rFonts w:ascii="Arial" w:hAnsi="Arial" w:hint="default"/>
      </w:rPr>
    </w:lvl>
    <w:lvl w:ilvl="8" w:tplc="92CACEA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7"/>
  </w:num>
  <w:num w:numId="3">
    <w:abstractNumId w:val="19"/>
  </w:num>
  <w:num w:numId="4">
    <w:abstractNumId w:val="20"/>
  </w:num>
  <w:num w:numId="5">
    <w:abstractNumId w:val="15"/>
  </w:num>
  <w:num w:numId="6">
    <w:abstractNumId w:val="26"/>
  </w:num>
  <w:num w:numId="7">
    <w:abstractNumId w:val="30"/>
  </w:num>
  <w:num w:numId="8">
    <w:abstractNumId w:val="16"/>
  </w:num>
  <w:num w:numId="9">
    <w:abstractNumId w:val="12"/>
  </w:num>
  <w:num w:numId="10">
    <w:abstractNumId w:val="2"/>
  </w:num>
  <w:num w:numId="11">
    <w:abstractNumId w:val="1"/>
  </w:num>
  <w:num w:numId="12">
    <w:abstractNumId w:val="0"/>
  </w:num>
  <w:num w:numId="13">
    <w:abstractNumId w:val="29"/>
  </w:num>
  <w:num w:numId="14">
    <w:abstractNumId w:val="17"/>
  </w:num>
  <w:num w:numId="15">
    <w:abstractNumId w:val="18"/>
  </w:num>
  <w:num w:numId="16">
    <w:abstractNumId w:val="9"/>
  </w:num>
  <w:num w:numId="17">
    <w:abstractNumId w:val="34"/>
  </w:num>
  <w:num w:numId="18">
    <w:abstractNumId w:val="14"/>
  </w:num>
  <w:num w:numId="19">
    <w:abstractNumId w:val="21"/>
  </w:num>
  <w:num w:numId="20">
    <w:abstractNumId w:val="39"/>
  </w:num>
  <w:num w:numId="21">
    <w:abstractNumId w:val="37"/>
  </w:num>
  <w:num w:numId="22">
    <w:abstractNumId w:val="10"/>
  </w:num>
  <w:num w:numId="23">
    <w:abstractNumId w:val="8"/>
  </w:num>
  <w:num w:numId="24">
    <w:abstractNumId w:val="24"/>
  </w:num>
  <w:num w:numId="25">
    <w:abstractNumId w:val="23"/>
  </w:num>
  <w:num w:numId="26">
    <w:abstractNumId w:val="28"/>
  </w:num>
  <w:num w:numId="27">
    <w:abstractNumId w:val="7"/>
  </w:num>
  <w:num w:numId="28">
    <w:abstractNumId w:val="40"/>
  </w:num>
  <w:num w:numId="29">
    <w:abstractNumId w:val="5"/>
  </w:num>
  <w:num w:numId="30">
    <w:abstractNumId w:val="33"/>
  </w:num>
  <w:num w:numId="31">
    <w:abstractNumId w:val="11"/>
  </w:num>
  <w:num w:numId="32">
    <w:abstractNumId w:val="8"/>
  </w:num>
  <w:num w:numId="33">
    <w:abstractNumId w:val="13"/>
  </w:num>
  <w:num w:numId="34">
    <w:abstractNumId w:val="6"/>
  </w:num>
  <w:num w:numId="35">
    <w:abstractNumId w:val="4"/>
  </w:num>
  <w:num w:numId="36">
    <w:abstractNumId w:val="38"/>
  </w:num>
  <w:num w:numId="37">
    <w:abstractNumId w:val="36"/>
  </w:num>
  <w:num w:numId="38">
    <w:abstractNumId w:val="32"/>
  </w:num>
  <w:num w:numId="39">
    <w:abstractNumId w:val="35"/>
  </w:num>
  <w:num w:numId="40">
    <w:abstractNumId w:val="25"/>
  </w:num>
  <w:num w:numId="41">
    <w:abstractNumId w:val="31"/>
  </w:num>
  <w:num w:numId="42">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37A47"/>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E72A4"/>
    <w:rsid w:val="000F06D6"/>
    <w:rsid w:val="000F0EB1"/>
    <w:rsid w:val="000F1106"/>
    <w:rsid w:val="000F3BE9"/>
    <w:rsid w:val="000F3F6C"/>
    <w:rsid w:val="000F6DF3"/>
    <w:rsid w:val="001005FF"/>
    <w:rsid w:val="0010494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42D1"/>
    <w:rsid w:val="001659C1"/>
    <w:rsid w:val="00173A8E"/>
    <w:rsid w:val="0018143F"/>
    <w:rsid w:val="00190AC1"/>
    <w:rsid w:val="0019341A"/>
    <w:rsid w:val="00197DF9"/>
    <w:rsid w:val="001A1987"/>
    <w:rsid w:val="001A2564"/>
    <w:rsid w:val="001A6173"/>
    <w:rsid w:val="001A6CBA"/>
    <w:rsid w:val="001A6DD0"/>
    <w:rsid w:val="001B0D97"/>
    <w:rsid w:val="001B5A5D"/>
    <w:rsid w:val="001C14C0"/>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2D26"/>
    <w:rsid w:val="00223FCB"/>
    <w:rsid w:val="002252C3"/>
    <w:rsid w:val="00225C54"/>
    <w:rsid w:val="00230765"/>
    <w:rsid w:val="002319E4"/>
    <w:rsid w:val="00235632"/>
    <w:rsid w:val="00235872"/>
    <w:rsid w:val="00241559"/>
    <w:rsid w:val="002435B3"/>
    <w:rsid w:val="002451ED"/>
    <w:rsid w:val="002453A5"/>
    <w:rsid w:val="002458EB"/>
    <w:rsid w:val="002463AF"/>
    <w:rsid w:val="002500C8"/>
    <w:rsid w:val="00257543"/>
    <w:rsid w:val="002611E7"/>
    <w:rsid w:val="002617E7"/>
    <w:rsid w:val="00264228"/>
    <w:rsid w:val="00264334"/>
    <w:rsid w:val="0026473E"/>
    <w:rsid w:val="00266214"/>
    <w:rsid w:val="00267BEC"/>
    <w:rsid w:val="00267C83"/>
    <w:rsid w:val="0027144F"/>
    <w:rsid w:val="00271813"/>
    <w:rsid w:val="00271F3A"/>
    <w:rsid w:val="00273278"/>
    <w:rsid w:val="002737F4"/>
    <w:rsid w:val="002805F5"/>
    <w:rsid w:val="00280751"/>
    <w:rsid w:val="002811AB"/>
    <w:rsid w:val="0028248C"/>
    <w:rsid w:val="0028280A"/>
    <w:rsid w:val="002849FA"/>
    <w:rsid w:val="00286ACD"/>
    <w:rsid w:val="00287838"/>
    <w:rsid w:val="002907B5"/>
    <w:rsid w:val="00292EB7"/>
    <w:rsid w:val="0029586B"/>
    <w:rsid w:val="00296227"/>
    <w:rsid w:val="00296F44"/>
    <w:rsid w:val="0029777D"/>
    <w:rsid w:val="002A055E"/>
    <w:rsid w:val="002A1D4E"/>
    <w:rsid w:val="002A2869"/>
    <w:rsid w:val="002B24D6"/>
    <w:rsid w:val="002C41E6"/>
    <w:rsid w:val="002D071A"/>
    <w:rsid w:val="002D34B2"/>
    <w:rsid w:val="002D42C5"/>
    <w:rsid w:val="002D7637"/>
    <w:rsid w:val="002E17F2"/>
    <w:rsid w:val="002E395E"/>
    <w:rsid w:val="002E7CAE"/>
    <w:rsid w:val="002F2771"/>
    <w:rsid w:val="002F37A9"/>
    <w:rsid w:val="002F6288"/>
    <w:rsid w:val="00301CE6"/>
    <w:rsid w:val="0030256B"/>
    <w:rsid w:val="0030501F"/>
    <w:rsid w:val="00307BA1"/>
    <w:rsid w:val="00311702"/>
    <w:rsid w:val="00311E82"/>
    <w:rsid w:val="00313FD6"/>
    <w:rsid w:val="003143BD"/>
    <w:rsid w:val="00315FE3"/>
    <w:rsid w:val="003203ED"/>
    <w:rsid w:val="00321085"/>
    <w:rsid w:val="00322C9F"/>
    <w:rsid w:val="00324D23"/>
    <w:rsid w:val="00327997"/>
    <w:rsid w:val="00331751"/>
    <w:rsid w:val="00331B7B"/>
    <w:rsid w:val="00334579"/>
    <w:rsid w:val="00335858"/>
    <w:rsid w:val="00336BDA"/>
    <w:rsid w:val="00342BD7"/>
    <w:rsid w:val="0034583D"/>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D6737"/>
    <w:rsid w:val="003E15FA"/>
    <w:rsid w:val="003E55E4"/>
    <w:rsid w:val="003E74E3"/>
    <w:rsid w:val="003F05C7"/>
    <w:rsid w:val="003F2CD4"/>
    <w:rsid w:val="003F603F"/>
    <w:rsid w:val="003F6BBE"/>
    <w:rsid w:val="004000E8"/>
    <w:rsid w:val="00402E2B"/>
    <w:rsid w:val="004033B5"/>
    <w:rsid w:val="004050EA"/>
    <w:rsid w:val="0040512B"/>
    <w:rsid w:val="00405CA5"/>
    <w:rsid w:val="00407CD3"/>
    <w:rsid w:val="00410134"/>
    <w:rsid w:val="00410B72"/>
    <w:rsid w:val="00410F18"/>
    <w:rsid w:val="0041263E"/>
    <w:rsid w:val="00412747"/>
    <w:rsid w:val="00413AAC"/>
    <w:rsid w:val="00413E92"/>
    <w:rsid w:val="00421105"/>
    <w:rsid w:val="00422B46"/>
    <w:rsid w:val="004242F4"/>
    <w:rsid w:val="00427248"/>
    <w:rsid w:val="004320AC"/>
    <w:rsid w:val="004346EA"/>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81EED"/>
    <w:rsid w:val="00492BC5"/>
    <w:rsid w:val="004964F1"/>
    <w:rsid w:val="004A16BC"/>
    <w:rsid w:val="004A2B94"/>
    <w:rsid w:val="004B7C0C"/>
    <w:rsid w:val="004C3898"/>
    <w:rsid w:val="004D36B1"/>
    <w:rsid w:val="004D7EBD"/>
    <w:rsid w:val="004E2680"/>
    <w:rsid w:val="004E28F9"/>
    <w:rsid w:val="004E462E"/>
    <w:rsid w:val="004E56DC"/>
    <w:rsid w:val="004E6C38"/>
    <w:rsid w:val="004E73B3"/>
    <w:rsid w:val="004E76F4"/>
    <w:rsid w:val="004F0B4E"/>
    <w:rsid w:val="004F0B6C"/>
    <w:rsid w:val="004F2078"/>
    <w:rsid w:val="004F4DA3"/>
    <w:rsid w:val="005043F8"/>
    <w:rsid w:val="00506557"/>
    <w:rsid w:val="0050677A"/>
    <w:rsid w:val="005108D8"/>
    <w:rsid w:val="005116F9"/>
    <w:rsid w:val="005153A7"/>
    <w:rsid w:val="005163F3"/>
    <w:rsid w:val="005219CF"/>
    <w:rsid w:val="00534B59"/>
    <w:rsid w:val="00536759"/>
    <w:rsid w:val="00537C62"/>
    <w:rsid w:val="00546970"/>
    <w:rsid w:val="00554192"/>
    <w:rsid w:val="00554E19"/>
    <w:rsid w:val="0056121F"/>
    <w:rsid w:val="00572505"/>
    <w:rsid w:val="00575DA6"/>
    <w:rsid w:val="00576FE1"/>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D3298"/>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7CD"/>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4066"/>
    <w:rsid w:val="006D6F08"/>
    <w:rsid w:val="006E062C"/>
    <w:rsid w:val="006E1514"/>
    <w:rsid w:val="006E2288"/>
    <w:rsid w:val="006E28B7"/>
    <w:rsid w:val="006E3310"/>
    <w:rsid w:val="006E4E39"/>
    <w:rsid w:val="006E565E"/>
    <w:rsid w:val="006E673D"/>
    <w:rsid w:val="006E6F50"/>
    <w:rsid w:val="006E7978"/>
    <w:rsid w:val="006E7D3B"/>
    <w:rsid w:val="006F1975"/>
    <w:rsid w:val="006F1B70"/>
    <w:rsid w:val="006F341D"/>
    <w:rsid w:val="006F3CDE"/>
    <w:rsid w:val="006F58D4"/>
    <w:rsid w:val="0070346E"/>
    <w:rsid w:val="00704C41"/>
    <w:rsid w:val="00704EDB"/>
    <w:rsid w:val="00706101"/>
    <w:rsid w:val="00707072"/>
    <w:rsid w:val="00707D61"/>
    <w:rsid w:val="00712287"/>
    <w:rsid w:val="00712772"/>
    <w:rsid w:val="007148D3"/>
    <w:rsid w:val="00715B9A"/>
    <w:rsid w:val="0072386C"/>
    <w:rsid w:val="00726EA6"/>
    <w:rsid w:val="00727208"/>
    <w:rsid w:val="00727680"/>
    <w:rsid w:val="007348B1"/>
    <w:rsid w:val="007362A6"/>
    <w:rsid w:val="00736D7D"/>
    <w:rsid w:val="00737FB0"/>
    <w:rsid w:val="00740E58"/>
    <w:rsid w:val="007445A0"/>
    <w:rsid w:val="0074524B"/>
    <w:rsid w:val="00747D8B"/>
    <w:rsid w:val="00751228"/>
    <w:rsid w:val="007571E1"/>
    <w:rsid w:val="00757E28"/>
    <w:rsid w:val="007604B2"/>
    <w:rsid w:val="00765281"/>
    <w:rsid w:val="00766BAD"/>
    <w:rsid w:val="007679B0"/>
    <w:rsid w:val="007755F2"/>
    <w:rsid w:val="00776971"/>
    <w:rsid w:val="00777959"/>
    <w:rsid w:val="00777D37"/>
    <w:rsid w:val="0078177E"/>
    <w:rsid w:val="0078304C"/>
    <w:rsid w:val="00783673"/>
    <w:rsid w:val="00785490"/>
    <w:rsid w:val="00787619"/>
    <w:rsid w:val="00790B99"/>
    <w:rsid w:val="007925EA"/>
    <w:rsid w:val="00793CD8"/>
    <w:rsid w:val="00794D78"/>
    <w:rsid w:val="00795C92"/>
    <w:rsid w:val="00796231"/>
    <w:rsid w:val="007A1CB3"/>
    <w:rsid w:val="007A306F"/>
    <w:rsid w:val="007A43A6"/>
    <w:rsid w:val="007A58A6"/>
    <w:rsid w:val="007A5B38"/>
    <w:rsid w:val="007B3D2D"/>
    <w:rsid w:val="007B50AE"/>
    <w:rsid w:val="007B51DF"/>
    <w:rsid w:val="007B735A"/>
    <w:rsid w:val="007B7374"/>
    <w:rsid w:val="007C05DD"/>
    <w:rsid w:val="007C097A"/>
    <w:rsid w:val="007C1D53"/>
    <w:rsid w:val="007C3D18"/>
    <w:rsid w:val="007C60BF"/>
    <w:rsid w:val="007C6A07"/>
    <w:rsid w:val="007C75A1"/>
    <w:rsid w:val="007C77A5"/>
    <w:rsid w:val="007D04E5"/>
    <w:rsid w:val="007D5901"/>
    <w:rsid w:val="007D7526"/>
    <w:rsid w:val="007E4610"/>
    <w:rsid w:val="007E4715"/>
    <w:rsid w:val="007E505B"/>
    <w:rsid w:val="007E7091"/>
    <w:rsid w:val="007F4E61"/>
    <w:rsid w:val="007F75D5"/>
    <w:rsid w:val="00803FAE"/>
    <w:rsid w:val="0080605F"/>
    <w:rsid w:val="00806EE7"/>
    <w:rsid w:val="00807373"/>
    <w:rsid w:val="00807786"/>
    <w:rsid w:val="00811FCB"/>
    <w:rsid w:val="00813FAC"/>
    <w:rsid w:val="008158D6"/>
    <w:rsid w:val="00817196"/>
    <w:rsid w:val="008235DB"/>
    <w:rsid w:val="00824AB4"/>
    <w:rsid w:val="00825C42"/>
    <w:rsid w:val="00825D25"/>
    <w:rsid w:val="00827D6F"/>
    <w:rsid w:val="00836769"/>
    <w:rsid w:val="008376AC"/>
    <w:rsid w:val="008444E8"/>
    <w:rsid w:val="00844E80"/>
    <w:rsid w:val="00846FE7"/>
    <w:rsid w:val="008532F8"/>
    <w:rsid w:val="00856911"/>
    <w:rsid w:val="008676BC"/>
    <w:rsid w:val="008677FD"/>
    <w:rsid w:val="008703EB"/>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62C"/>
    <w:rsid w:val="00917CE9"/>
    <w:rsid w:val="00920BF2"/>
    <w:rsid w:val="00922010"/>
    <w:rsid w:val="009256C2"/>
    <w:rsid w:val="00931BD9"/>
    <w:rsid w:val="00935739"/>
    <w:rsid w:val="009368F3"/>
    <w:rsid w:val="00941636"/>
    <w:rsid w:val="00943742"/>
    <w:rsid w:val="00945C05"/>
    <w:rsid w:val="00945DBB"/>
    <w:rsid w:val="00946945"/>
    <w:rsid w:val="00947713"/>
    <w:rsid w:val="0095007F"/>
    <w:rsid w:val="00950DE7"/>
    <w:rsid w:val="00952A24"/>
    <w:rsid w:val="00953920"/>
    <w:rsid w:val="00953D47"/>
    <w:rsid w:val="00955374"/>
    <w:rsid w:val="0095681E"/>
    <w:rsid w:val="009572D4"/>
    <w:rsid w:val="00961921"/>
    <w:rsid w:val="0096430A"/>
    <w:rsid w:val="0096554B"/>
    <w:rsid w:val="0096584A"/>
    <w:rsid w:val="00971D5A"/>
    <w:rsid w:val="00971F08"/>
    <w:rsid w:val="00973912"/>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25D5"/>
    <w:rsid w:val="009A462D"/>
    <w:rsid w:val="009A5CBA"/>
    <w:rsid w:val="009B14F4"/>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BF8"/>
    <w:rsid w:val="00A031D8"/>
    <w:rsid w:val="00A048A8"/>
    <w:rsid w:val="00A04F49"/>
    <w:rsid w:val="00A134C1"/>
    <w:rsid w:val="00A13E54"/>
    <w:rsid w:val="00A15745"/>
    <w:rsid w:val="00A17F63"/>
    <w:rsid w:val="00A2193B"/>
    <w:rsid w:val="00A2351A"/>
    <w:rsid w:val="00A264A9"/>
    <w:rsid w:val="00A27785"/>
    <w:rsid w:val="00A30187"/>
    <w:rsid w:val="00A319B7"/>
    <w:rsid w:val="00A3448A"/>
    <w:rsid w:val="00A36297"/>
    <w:rsid w:val="00A41E2B"/>
    <w:rsid w:val="00A45B74"/>
    <w:rsid w:val="00A52E1D"/>
    <w:rsid w:val="00A61499"/>
    <w:rsid w:val="00A62A77"/>
    <w:rsid w:val="00A63483"/>
    <w:rsid w:val="00A63B40"/>
    <w:rsid w:val="00A657D7"/>
    <w:rsid w:val="00A660AC"/>
    <w:rsid w:val="00A67E6C"/>
    <w:rsid w:val="00A71B99"/>
    <w:rsid w:val="00A739D0"/>
    <w:rsid w:val="00A75F08"/>
    <w:rsid w:val="00A761D4"/>
    <w:rsid w:val="00A77EC4"/>
    <w:rsid w:val="00A85C6C"/>
    <w:rsid w:val="00A85EF6"/>
    <w:rsid w:val="00A92879"/>
    <w:rsid w:val="00A9442A"/>
    <w:rsid w:val="00A96212"/>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3521"/>
    <w:rsid w:val="00B135C5"/>
    <w:rsid w:val="00B157F9"/>
    <w:rsid w:val="00B20256"/>
    <w:rsid w:val="00B20D09"/>
    <w:rsid w:val="00B2763F"/>
    <w:rsid w:val="00B27AAC"/>
    <w:rsid w:val="00B30929"/>
    <w:rsid w:val="00B372AA"/>
    <w:rsid w:val="00B40445"/>
    <w:rsid w:val="00B41888"/>
    <w:rsid w:val="00B45A52"/>
    <w:rsid w:val="00B46175"/>
    <w:rsid w:val="00B60384"/>
    <w:rsid w:val="00B64DB1"/>
    <w:rsid w:val="00B664C7"/>
    <w:rsid w:val="00B739F6"/>
    <w:rsid w:val="00B75A51"/>
    <w:rsid w:val="00B81A6C"/>
    <w:rsid w:val="00B85DE5"/>
    <w:rsid w:val="00B90F73"/>
    <w:rsid w:val="00B92426"/>
    <w:rsid w:val="00B93B59"/>
    <w:rsid w:val="00B9406A"/>
    <w:rsid w:val="00B96AD6"/>
    <w:rsid w:val="00BA2280"/>
    <w:rsid w:val="00BA2A08"/>
    <w:rsid w:val="00BA56D2"/>
    <w:rsid w:val="00BA76E0"/>
    <w:rsid w:val="00BB2A25"/>
    <w:rsid w:val="00BB2AB5"/>
    <w:rsid w:val="00BB51E9"/>
    <w:rsid w:val="00BB6F29"/>
    <w:rsid w:val="00BC0FDC"/>
    <w:rsid w:val="00BC3053"/>
    <w:rsid w:val="00BC4D2E"/>
    <w:rsid w:val="00BC5DE3"/>
    <w:rsid w:val="00BD48AC"/>
    <w:rsid w:val="00BD5F1A"/>
    <w:rsid w:val="00BE1234"/>
    <w:rsid w:val="00BE2FA6"/>
    <w:rsid w:val="00BE333F"/>
    <w:rsid w:val="00BE7406"/>
    <w:rsid w:val="00BE7603"/>
    <w:rsid w:val="00BF3279"/>
    <w:rsid w:val="00BF35F6"/>
    <w:rsid w:val="00BF74C7"/>
    <w:rsid w:val="00BF7642"/>
    <w:rsid w:val="00BF7E99"/>
    <w:rsid w:val="00C000CA"/>
    <w:rsid w:val="00C015F1"/>
    <w:rsid w:val="00C01F33"/>
    <w:rsid w:val="00C02A4C"/>
    <w:rsid w:val="00C02CC6"/>
    <w:rsid w:val="00C040F7"/>
    <w:rsid w:val="00C044AB"/>
    <w:rsid w:val="00C05706"/>
    <w:rsid w:val="00C0575C"/>
    <w:rsid w:val="00C07377"/>
    <w:rsid w:val="00C10478"/>
    <w:rsid w:val="00C12107"/>
    <w:rsid w:val="00C14D4B"/>
    <w:rsid w:val="00C154BB"/>
    <w:rsid w:val="00C279B5"/>
    <w:rsid w:val="00C27C45"/>
    <w:rsid w:val="00C33BAB"/>
    <w:rsid w:val="00C3719D"/>
    <w:rsid w:val="00C52714"/>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0F07"/>
    <w:rsid w:val="00CB1F63"/>
    <w:rsid w:val="00CB7170"/>
    <w:rsid w:val="00CC040E"/>
    <w:rsid w:val="00CC111F"/>
    <w:rsid w:val="00CC2011"/>
    <w:rsid w:val="00CC3EA0"/>
    <w:rsid w:val="00CC7B45"/>
    <w:rsid w:val="00CD0D9B"/>
    <w:rsid w:val="00CD1188"/>
    <w:rsid w:val="00CD2ED1"/>
    <w:rsid w:val="00CD337B"/>
    <w:rsid w:val="00CE0424"/>
    <w:rsid w:val="00CE56A7"/>
    <w:rsid w:val="00CE7553"/>
    <w:rsid w:val="00CE7561"/>
    <w:rsid w:val="00CF1354"/>
    <w:rsid w:val="00CF3B1F"/>
    <w:rsid w:val="00CF3BF6"/>
    <w:rsid w:val="00CF55A4"/>
    <w:rsid w:val="00CF625B"/>
    <w:rsid w:val="00CF687E"/>
    <w:rsid w:val="00D0349B"/>
    <w:rsid w:val="00D06ECB"/>
    <w:rsid w:val="00D10249"/>
    <w:rsid w:val="00D115C3"/>
    <w:rsid w:val="00D11897"/>
    <w:rsid w:val="00D13135"/>
    <w:rsid w:val="00D13E4E"/>
    <w:rsid w:val="00D1525D"/>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66266"/>
    <w:rsid w:val="00D708B0"/>
    <w:rsid w:val="00D77B1D"/>
    <w:rsid w:val="00D8021F"/>
    <w:rsid w:val="00D80383"/>
    <w:rsid w:val="00D81F6B"/>
    <w:rsid w:val="00D823C6"/>
    <w:rsid w:val="00D85572"/>
    <w:rsid w:val="00D86CA3"/>
    <w:rsid w:val="00D871CE"/>
    <w:rsid w:val="00D9196D"/>
    <w:rsid w:val="00D92982"/>
    <w:rsid w:val="00DA305E"/>
    <w:rsid w:val="00DA3458"/>
    <w:rsid w:val="00DA5417"/>
    <w:rsid w:val="00DA56E8"/>
    <w:rsid w:val="00DA633C"/>
    <w:rsid w:val="00DB0A9F"/>
    <w:rsid w:val="00DB377D"/>
    <w:rsid w:val="00DC2639"/>
    <w:rsid w:val="00DC2D36"/>
    <w:rsid w:val="00DC53EF"/>
    <w:rsid w:val="00DE2B93"/>
    <w:rsid w:val="00DE5608"/>
    <w:rsid w:val="00DE58D0"/>
    <w:rsid w:val="00DE654F"/>
    <w:rsid w:val="00DF0B6E"/>
    <w:rsid w:val="00DF15E0"/>
    <w:rsid w:val="00DF37A0"/>
    <w:rsid w:val="00DF7FE7"/>
    <w:rsid w:val="00E07B5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039"/>
    <w:rsid w:val="00E46886"/>
    <w:rsid w:val="00E47AEF"/>
    <w:rsid w:val="00E53B75"/>
    <w:rsid w:val="00E54E3B"/>
    <w:rsid w:val="00E5689D"/>
    <w:rsid w:val="00E56CA9"/>
    <w:rsid w:val="00E57565"/>
    <w:rsid w:val="00E63838"/>
    <w:rsid w:val="00E64434"/>
    <w:rsid w:val="00E64B80"/>
    <w:rsid w:val="00E66A2A"/>
    <w:rsid w:val="00E66F86"/>
    <w:rsid w:val="00E67C51"/>
    <w:rsid w:val="00E72EFC"/>
    <w:rsid w:val="00E758EC"/>
    <w:rsid w:val="00E8234C"/>
    <w:rsid w:val="00E83AA9"/>
    <w:rsid w:val="00E85928"/>
    <w:rsid w:val="00E85C21"/>
    <w:rsid w:val="00E87822"/>
    <w:rsid w:val="00E90395"/>
    <w:rsid w:val="00E90E49"/>
    <w:rsid w:val="00E917F9"/>
    <w:rsid w:val="00E9291C"/>
    <w:rsid w:val="00E93FFE"/>
    <w:rsid w:val="00E94F8A"/>
    <w:rsid w:val="00E95412"/>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2DE"/>
    <w:rsid w:val="00F15FA5"/>
    <w:rsid w:val="00F16D4A"/>
    <w:rsid w:val="00F209B7"/>
    <w:rsid w:val="00F2376F"/>
    <w:rsid w:val="00F243D8"/>
    <w:rsid w:val="00F30828"/>
    <w:rsid w:val="00F313D6"/>
    <w:rsid w:val="00F40F0C"/>
    <w:rsid w:val="00F4766C"/>
    <w:rsid w:val="00F50539"/>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26D"/>
    <w:rsid w:val="00F76EFA"/>
    <w:rsid w:val="00F804BE"/>
    <w:rsid w:val="00F817CE"/>
    <w:rsid w:val="00F8456C"/>
    <w:rsid w:val="00F859D8"/>
    <w:rsid w:val="00F868F5"/>
    <w:rsid w:val="00F9056A"/>
    <w:rsid w:val="00F90F8D"/>
    <w:rsid w:val="00F92782"/>
    <w:rsid w:val="00F93AA9"/>
    <w:rsid w:val="00F96985"/>
    <w:rsid w:val="00F97838"/>
    <w:rsid w:val="00FA2BB3"/>
    <w:rsid w:val="00FB0B00"/>
    <w:rsid w:val="00FB4417"/>
    <w:rsid w:val="00FB4C80"/>
    <w:rsid w:val="00FB6A6A"/>
    <w:rsid w:val="00FC070C"/>
    <w:rsid w:val="00FC4530"/>
    <w:rsid w:val="00FC7429"/>
    <w:rsid w:val="00FD07F6"/>
    <w:rsid w:val="00FD1EC8"/>
    <w:rsid w:val="00FD47ED"/>
    <w:rsid w:val="00FD4B2B"/>
    <w:rsid w:val="00FD74DB"/>
    <w:rsid w:val="00FD7660"/>
    <w:rsid w:val="00FE0655"/>
    <w:rsid w:val="00FE2365"/>
    <w:rsid w:val="00FE37D7"/>
    <w:rsid w:val="00FE4C7B"/>
    <w:rsid w:val="00FE7336"/>
    <w:rsid w:val="00FE787C"/>
    <w:rsid w:val="00FF104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537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9553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955374"/>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955374"/>
    <w:pPr>
      <w:numPr>
        <w:ilvl w:val="2"/>
      </w:numPr>
      <w:spacing w:before="120"/>
      <w:outlineLvl w:val="2"/>
    </w:pPr>
    <w:rPr>
      <w:sz w:val="24"/>
      <w:szCs w:val="28"/>
    </w:rPr>
  </w:style>
  <w:style w:type="paragraph" w:styleId="Heading4">
    <w:name w:val="heading 4"/>
    <w:basedOn w:val="Heading3"/>
    <w:next w:val="Normal"/>
    <w:qFormat/>
    <w:rsid w:val="00955374"/>
    <w:pPr>
      <w:numPr>
        <w:ilvl w:val="3"/>
      </w:numPr>
      <w:outlineLvl w:val="3"/>
    </w:pPr>
    <w:rPr>
      <w:szCs w:val="24"/>
    </w:rPr>
  </w:style>
  <w:style w:type="paragraph" w:styleId="Heading5">
    <w:name w:val="heading 5"/>
    <w:basedOn w:val="Heading4"/>
    <w:next w:val="Normal"/>
    <w:qFormat/>
    <w:rsid w:val="00955374"/>
    <w:pPr>
      <w:numPr>
        <w:ilvl w:val="4"/>
      </w:numPr>
      <w:outlineLvl w:val="4"/>
    </w:pPr>
    <w:rPr>
      <w:sz w:val="22"/>
      <w:szCs w:val="22"/>
    </w:rPr>
  </w:style>
  <w:style w:type="paragraph" w:styleId="Heading6">
    <w:name w:val="heading 6"/>
    <w:basedOn w:val="Normal"/>
    <w:next w:val="Normal"/>
    <w:qFormat/>
    <w:rsid w:val="00955374"/>
    <w:pPr>
      <w:keepNext/>
      <w:keepLines/>
      <w:numPr>
        <w:ilvl w:val="5"/>
        <w:numId w:val="1"/>
      </w:numPr>
      <w:spacing w:before="120"/>
      <w:outlineLvl w:val="5"/>
    </w:pPr>
    <w:rPr>
      <w:rFonts w:cs="Arial"/>
    </w:rPr>
  </w:style>
  <w:style w:type="paragraph" w:styleId="Heading7">
    <w:name w:val="heading 7"/>
    <w:basedOn w:val="Normal"/>
    <w:next w:val="Normal"/>
    <w:qFormat/>
    <w:rsid w:val="00955374"/>
    <w:pPr>
      <w:keepNext/>
      <w:keepLines/>
      <w:numPr>
        <w:ilvl w:val="6"/>
        <w:numId w:val="1"/>
      </w:numPr>
      <w:spacing w:before="120"/>
      <w:outlineLvl w:val="6"/>
    </w:pPr>
    <w:rPr>
      <w:rFonts w:cs="Arial"/>
    </w:rPr>
  </w:style>
  <w:style w:type="paragraph" w:styleId="Heading8">
    <w:name w:val="heading 8"/>
    <w:basedOn w:val="Heading7"/>
    <w:next w:val="Normal"/>
    <w:qFormat/>
    <w:rsid w:val="00955374"/>
    <w:pPr>
      <w:numPr>
        <w:ilvl w:val="7"/>
      </w:numPr>
      <w:outlineLvl w:val="7"/>
    </w:pPr>
  </w:style>
  <w:style w:type="paragraph" w:styleId="Heading9">
    <w:name w:val="heading 9"/>
    <w:basedOn w:val="Heading8"/>
    <w:next w:val="Normal"/>
    <w:qFormat/>
    <w:rsid w:val="00955374"/>
    <w:pPr>
      <w:numPr>
        <w:ilvl w:val="8"/>
      </w:numPr>
      <w:outlineLvl w:val="8"/>
    </w:pPr>
  </w:style>
  <w:style w:type="character" w:default="1" w:styleId="DefaultParagraphFont">
    <w:name w:val="Default Paragraph Font"/>
    <w:uiPriority w:val="1"/>
    <w:semiHidden/>
    <w:unhideWhenUsed/>
    <w:rsid w:val="009553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5374"/>
  </w:style>
  <w:style w:type="paragraph" w:styleId="TOC8">
    <w:name w:val="toc 8"/>
    <w:basedOn w:val="TOC1"/>
    <w:semiHidden/>
    <w:rsid w:val="00955374"/>
    <w:pPr>
      <w:spacing w:before="180"/>
      <w:ind w:left="2693" w:hanging="2693"/>
    </w:pPr>
    <w:rPr>
      <w:b w:val="0"/>
      <w:bCs/>
    </w:rPr>
  </w:style>
  <w:style w:type="paragraph" w:styleId="TOC1">
    <w:name w:val="toc 1"/>
    <w:aliases w:val="Observation TOC2"/>
    <w:uiPriority w:val="39"/>
    <w:rsid w:val="0095537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55374"/>
    <w:pPr>
      <w:keepNext/>
      <w:keepLines/>
      <w:spacing w:before="180"/>
      <w:jc w:val="center"/>
    </w:pPr>
  </w:style>
  <w:style w:type="paragraph" w:styleId="Caption">
    <w:name w:val="caption"/>
    <w:basedOn w:val="Normal"/>
    <w:next w:val="Normal"/>
    <w:qFormat/>
    <w:rsid w:val="00955374"/>
    <w:pPr>
      <w:spacing w:after="240"/>
      <w:jc w:val="center"/>
    </w:pPr>
    <w:rPr>
      <w:b/>
      <w:bCs/>
    </w:rPr>
  </w:style>
  <w:style w:type="paragraph" w:styleId="TOC5">
    <w:name w:val="toc 5"/>
    <w:aliases w:val="Observation TOC"/>
    <w:basedOn w:val="TOC4"/>
    <w:semiHidden/>
    <w:rsid w:val="00955374"/>
    <w:pPr>
      <w:tabs>
        <w:tab w:val="right" w:pos="1701"/>
      </w:tabs>
      <w:ind w:left="1701" w:hanging="1701"/>
    </w:pPr>
  </w:style>
  <w:style w:type="paragraph" w:styleId="TOC4">
    <w:name w:val="toc 4"/>
    <w:basedOn w:val="TOC3"/>
    <w:semiHidden/>
    <w:rsid w:val="00955374"/>
    <w:pPr>
      <w:ind w:left="1418" w:hanging="1418"/>
    </w:pPr>
  </w:style>
  <w:style w:type="paragraph" w:styleId="TOC3">
    <w:name w:val="toc 3"/>
    <w:basedOn w:val="TOC2"/>
    <w:semiHidden/>
    <w:rsid w:val="00955374"/>
    <w:pPr>
      <w:ind w:left="1134" w:hanging="1134"/>
    </w:pPr>
  </w:style>
  <w:style w:type="paragraph" w:styleId="TOC2">
    <w:name w:val="toc 2"/>
    <w:basedOn w:val="TOC1"/>
    <w:semiHidden/>
    <w:rsid w:val="00955374"/>
    <w:pPr>
      <w:keepNext w:val="0"/>
      <w:spacing w:before="0"/>
      <w:ind w:left="851" w:hanging="851"/>
    </w:pPr>
    <w:rPr>
      <w:szCs w:val="20"/>
    </w:rPr>
  </w:style>
  <w:style w:type="paragraph" w:styleId="Index2">
    <w:name w:val="index 2"/>
    <w:basedOn w:val="Index1"/>
    <w:semiHidden/>
    <w:rsid w:val="00955374"/>
    <w:pPr>
      <w:ind w:left="284"/>
    </w:pPr>
  </w:style>
  <w:style w:type="paragraph" w:styleId="Index1">
    <w:name w:val="index 1"/>
    <w:basedOn w:val="Normal"/>
    <w:semiHidden/>
    <w:rsid w:val="00955374"/>
    <w:pPr>
      <w:keepLines/>
      <w:spacing w:after="0"/>
    </w:pPr>
  </w:style>
  <w:style w:type="paragraph" w:styleId="DocumentMap">
    <w:name w:val="Document Map"/>
    <w:basedOn w:val="Normal"/>
    <w:semiHidden/>
    <w:rsid w:val="00955374"/>
    <w:pPr>
      <w:shd w:val="clear" w:color="auto" w:fill="000080"/>
    </w:pPr>
    <w:rPr>
      <w:rFonts w:ascii="Tahoma" w:hAnsi="Tahoma" w:cs="Tahoma"/>
    </w:rPr>
  </w:style>
  <w:style w:type="paragraph" w:styleId="ListNumber2">
    <w:name w:val="List Number 2"/>
    <w:basedOn w:val="ListNumber"/>
    <w:rsid w:val="00955374"/>
    <w:pPr>
      <w:ind w:left="851"/>
    </w:pPr>
  </w:style>
  <w:style w:type="paragraph" w:styleId="ListNumber">
    <w:name w:val="List Number"/>
    <w:basedOn w:val="List"/>
    <w:rsid w:val="00955374"/>
  </w:style>
  <w:style w:type="paragraph" w:styleId="List">
    <w:name w:val="List"/>
    <w:basedOn w:val="Normal"/>
    <w:rsid w:val="00955374"/>
    <w:pPr>
      <w:ind w:left="568" w:hanging="284"/>
    </w:pPr>
  </w:style>
  <w:style w:type="paragraph" w:styleId="Header">
    <w:name w:val="header"/>
    <w:rsid w:val="0095537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55374"/>
    <w:rPr>
      <w:b/>
      <w:bCs/>
      <w:position w:val="6"/>
      <w:sz w:val="16"/>
      <w:szCs w:val="16"/>
    </w:rPr>
  </w:style>
  <w:style w:type="paragraph" w:styleId="FootnoteText">
    <w:name w:val="footnote text"/>
    <w:basedOn w:val="Normal"/>
    <w:semiHidden/>
    <w:rsid w:val="00955374"/>
    <w:pPr>
      <w:keepLines/>
      <w:spacing w:after="0"/>
      <w:ind w:left="454" w:hanging="454"/>
    </w:pPr>
    <w:rPr>
      <w:sz w:val="16"/>
      <w:szCs w:val="16"/>
    </w:rPr>
  </w:style>
  <w:style w:type="paragraph" w:customStyle="1" w:styleId="3GPPHeader">
    <w:name w:val="3GPP_Header"/>
    <w:basedOn w:val="Normal"/>
    <w:qFormat/>
    <w:rsid w:val="00955374"/>
    <w:pPr>
      <w:tabs>
        <w:tab w:val="left" w:pos="1800"/>
        <w:tab w:val="right" w:pos="9360"/>
      </w:tabs>
      <w:spacing w:after="0"/>
    </w:pPr>
    <w:rPr>
      <w:rFonts w:ascii="Arial" w:hAnsi="Arial"/>
      <w:b/>
    </w:rPr>
  </w:style>
  <w:style w:type="paragraph" w:styleId="TOC9">
    <w:name w:val="toc 9"/>
    <w:basedOn w:val="TOC8"/>
    <w:semiHidden/>
    <w:rsid w:val="00955374"/>
    <w:pPr>
      <w:ind w:left="1418" w:hanging="1418"/>
    </w:pPr>
  </w:style>
  <w:style w:type="paragraph" w:styleId="TOC6">
    <w:name w:val="toc 6"/>
    <w:basedOn w:val="TOC5"/>
    <w:next w:val="Normal"/>
    <w:semiHidden/>
    <w:rsid w:val="00955374"/>
    <w:pPr>
      <w:ind w:left="1985" w:hanging="1985"/>
    </w:pPr>
  </w:style>
  <w:style w:type="paragraph" w:styleId="TOC7">
    <w:name w:val="toc 7"/>
    <w:basedOn w:val="TOC6"/>
    <w:next w:val="Normal"/>
    <w:semiHidden/>
    <w:rsid w:val="00955374"/>
    <w:pPr>
      <w:ind w:left="2268" w:hanging="2268"/>
    </w:pPr>
  </w:style>
  <w:style w:type="paragraph" w:styleId="ListBullet2">
    <w:name w:val="List Bullet 2"/>
    <w:basedOn w:val="ListBullet"/>
    <w:rsid w:val="00955374"/>
    <w:pPr>
      <w:numPr>
        <w:numId w:val="6"/>
      </w:numPr>
    </w:pPr>
  </w:style>
  <w:style w:type="paragraph" w:styleId="ListBullet">
    <w:name w:val="List Bullet"/>
    <w:basedOn w:val="BodyText"/>
    <w:rsid w:val="00955374"/>
    <w:pPr>
      <w:numPr>
        <w:numId w:val="5"/>
      </w:numPr>
    </w:pPr>
  </w:style>
  <w:style w:type="paragraph" w:styleId="ListBullet3">
    <w:name w:val="List Bullet 3"/>
    <w:basedOn w:val="ListBullet2"/>
    <w:rsid w:val="00955374"/>
    <w:pPr>
      <w:numPr>
        <w:numId w:val="7"/>
      </w:numPr>
    </w:pPr>
  </w:style>
  <w:style w:type="paragraph" w:customStyle="1" w:styleId="EQ">
    <w:name w:val="EQ"/>
    <w:basedOn w:val="Normal"/>
    <w:next w:val="Normal"/>
    <w:rsid w:val="00955374"/>
    <w:pPr>
      <w:keepLines/>
      <w:tabs>
        <w:tab w:val="center" w:pos="4536"/>
        <w:tab w:val="right" w:pos="9072"/>
      </w:tabs>
      <w:spacing w:after="180"/>
      <w:jc w:val="left"/>
    </w:pPr>
    <w:rPr>
      <w:noProof/>
      <w:lang w:eastAsia="en-US"/>
    </w:rPr>
  </w:style>
  <w:style w:type="paragraph" w:styleId="List2">
    <w:name w:val="List 2"/>
    <w:basedOn w:val="List"/>
    <w:rsid w:val="00955374"/>
    <w:pPr>
      <w:ind w:left="851"/>
    </w:pPr>
  </w:style>
  <w:style w:type="paragraph" w:styleId="List3">
    <w:name w:val="List 3"/>
    <w:basedOn w:val="List2"/>
    <w:rsid w:val="00955374"/>
    <w:pPr>
      <w:ind w:left="1135"/>
    </w:pPr>
  </w:style>
  <w:style w:type="paragraph" w:styleId="List4">
    <w:name w:val="List 4"/>
    <w:basedOn w:val="List3"/>
    <w:rsid w:val="00955374"/>
    <w:pPr>
      <w:ind w:left="1418"/>
    </w:pPr>
  </w:style>
  <w:style w:type="paragraph" w:styleId="List5">
    <w:name w:val="List 5"/>
    <w:basedOn w:val="List4"/>
    <w:rsid w:val="00955374"/>
    <w:pPr>
      <w:ind w:left="1702"/>
    </w:pPr>
  </w:style>
  <w:style w:type="paragraph" w:customStyle="1" w:styleId="EditorsNote">
    <w:name w:val="Editor's Note"/>
    <w:basedOn w:val="Normal"/>
    <w:rsid w:val="00955374"/>
    <w:pPr>
      <w:keepLines/>
      <w:spacing w:after="180"/>
      <w:ind w:left="1135" w:hanging="851"/>
      <w:jc w:val="left"/>
    </w:pPr>
    <w:rPr>
      <w:color w:val="FF0000"/>
      <w:lang w:eastAsia="en-US"/>
    </w:rPr>
  </w:style>
  <w:style w:type="paragraph" w:styleId="ListBullet4">
    <w:name w:val="List Bullet 4"/>
    <w:basedOn w:val="ListBullet3"/>
    <w:rsid w:val="00955374"/>
    <w:pPr>
      <w:numPr>
        <w:numId w:val="8"/>
      </w:numPr>
    </w:pPr>
  </w:style>
  <w:style w:type="paragraph" w:styleId="ListBullet5">
    <w:name w:val="List Bullet 5"/>
    <w:basedOn w:val="ListBullet4"/>
    <w:rsid w:val="00955374"/>
    <w:pPr>
      <w:numPr>
        <w:numId w:val="4"/>
      </w:numPr>
    </w:pPr>
  </w:style>
  <w:style w:type="paragraph" w:styleId="Footer">
    <w:name w:val="footer"/>
    <w:basedOn w:val="Header"/>
    <w:semiHidden/>
    <w:rsid w:val="00955374"/>
    <w:pPr>
      <w:jc w:val="center"/>
    </w:pPr>
    <w:rPr>
      <w:i/>
      <w:iCs/>
    </w:rPr>
  </w:style>
  <w:style w:type="paragraph" w:customStyle="1" w:styleId="Reference">
    <w:name w:val="Reference"/>
    <w:basedOn w:val="Normal"/>
    <w:qFormat/>
    <w:rsid w:val="00955374"/>
    <w:pPr>
      <w:numPr>
        <w:numId w:val="2"/>
      </w:numPr>
    </w:pPr>
  </w:style>
  <w:style w:type="paragraph" w:styleId="BalloonText">
    <w:name w:val="Balloon Text"/>
    <w:basedOn w:val="Normal"/>
    <w:semiHidden/>
    <w:rsid w:val="00955374"/>
    <w:rPr>
      <w:rFonts w:ascii="Tahoma" w:hAnsi="Tahoma" w:cs="Tahoma"/>
      <w:sz w:val="16"/>
      <w:szCs w:val="16"/>
    </w:rPr>
  </w:style>
  <w:style w:type="character" w:styleId="PageNumber">
    <w:name w:val="page number"/>
    <w:basedOn w:val="DefaultParagraphFont"/>
    <w:semiHidden/>
    <w:rsid w:val="00955374"/>
  </w:style>
  <w:style w:type="paragraph" w:styleId="BodyText">
    <w:name w:val="Body Text"/>
    <w:basedOn w:val="Normal"/>
    <w:link w:val="BodyTextChar"/>
    <w:qFormat/>
    <w:rsid w:val="00955374"/>
  </w:style>
  <w:style w:type="character" w:styleId="Hyperlink">
    <w:name w:val="Hyperlink"/>
    <w:uiPriority w:val="99"/>
    <w:rsid w:val="00955374"/>
    <w:rPr>
      <w:color w:val="0000FF"/>
      <w:u w:val="single"/>
      <w:lang w:val="en-GB"/>
    </w:rPr>
  </w:style>
  <w:style w:type="character" w:styleId="FollowedHyperlink">
    <w:name w:val="FollowedHyperlink"/>
    <w:semiHidden/>
    <w:rsid w:val="00955374"/>
    <w:rPr>
      <w:color w:val="FF0000"/>
      <w:u w:val="single"/>
    </w:rPr>
  </w:style>
  <w:style w:type="character" w:styleId="CommentReference">
    <w:name w:val="annotation reference"/>
    <w:semiHidden/>
    <w:rsid w:val="00955374"/>
    <w:rPr>
      <w:sz w:val="16"/>
      <w:szCs w:val="16"/>
    </w:rPr>
  </w:style>
  <w:style w:type="paragraph" w:styleId="CommentText">
    <w:name w:val="annotation text"/>
    <w:basedOn w:val="Normal"/>
    <w:semiHidden/>
    <w:rsid w:val="00955374"/>
  </w:style>
  <w:style w:type="paragraph" w:styleId="CommentSubject">
    <w:name w:val="annotation subject"/>
    <w:basedOn w:val="CommentText"/>
    <w:next w:val="CommentText"/>
    <w:semiHidden/>
    <w:rsid w:val="00955374"/>
    <w:rPr>
      <w:b/>
      <w:bCs/>
    </w:rPr>
  </w:style>
  <w:style w:type="character" w:customStyle="1" w:styleId="Heading1Char">
    <w:name w:val="Heading 1 Char"/>
    <w:link w:val="Heading1"/>
    <w:rsid w:val="00955374"/>
    <w:rPr>
      <w:rFonts w:ascii="Arial" w:hAnsi="Arial" w:cs="Arial"/>
      <w:sz w:val="32"/>
      <w:szCs w:val="36"/>
      <w:lang w:val="en-GB" w:eastAsia="zh-CN"/>
    </w:rPr>
  </w:style>
  <w:style w:type="paragraph" w:customStyle="1" w:styleId="B1">
    <w:name w:val="B1"/>
    <w:basedOn w:val="List"/>
    <w:rsid w:val="00955374"/>
    <w:pPr>
      <w:spacing w:after="180"/>
      <w:jc w:val="left"/>
    </w:pPr>
    <w:rPr>
      <w:lang w:eastAsia="en-US"/>
    </w:rPr>
  </w:style>
  <w:style w:type="paragraph" w:customStyle="1" w:styleId="B2">
    <w:name w:val="B2"/>
    <w:basedOn w:val="List2"/>
    <w:rsid w:val="00955374"/>
    <w:pPr>
      <w:spacing w:after="180"/>
      <w:jc w:val="left"/>
    </w:pPr>
    <w:rPr>
      <w:lang w:eastAsia="en-US"/>
    </w:rPr>
  </w:style>
  <w:style w:type="paragraph" w:customStyle="1" w:styleId="B3">
    <w:name w:val="B3"/>
    <w:basedOn w:val="List3"/>
    <w:rsid w:val="00955374"/>
    <w:pPr>
      <w:spacing w:after="180"/>
      <w:jc w:val="left"/>
    </w:pPr>
    <w:rPr>
      <w:lang w:eastAsia="en-US"/>
    </w:rPr>
  </w:style>
  <w:style w:type="paragraph" w:customStyle="1" w:styleId="B4">
    <w:name w:val="B4"/>
    <w:basedOn w:val="List4"/>
    <w:rsid w:val="00955374"/>
    <w:pPr>
      <w:spacing w:after="180"/>
      <w:jc w:val="left"/>
    </w:pPr>
    <w:rPr>
      <w:lang w:eastAsia="en-US"/>
    </w:rPr>
  </w:style>
  <w:style w:type="paragraph" w:customStyle="1" w:styleId="Proposal">
    <w:name w:val="Proposal"/>
    <w:basedOn w:val="Normal"/>
    <w:qFormat/>
    <w:rsid w:val="00955374"/>
    <w:pPr>
      <w:numPr>
        <w:numId w:val="3"/>
      </w:numPr>
      <w:tabs>
        <w:tab w:val="clear" w:pos="1304"/>
        <w:tab w:val="left" w:pos="1701"/>
      </w:tabs>
      <w:ind w:left="1701" w:hanging="1701"/>
    </w:pPr>
    <w:rPr>
      <w:b/>
      <w:bCs/>
    </w:rPr>
  </w:style>
  <w:style w:type="character" w:customStyle="1" w:styleId="BodyTextChar">
    <w:name w:val="Body Text Char"/>
    <w:link w:val="BodyText"/>
    <w:rsid w:val="00955374"/>
    <w:rPr>
      <w:rFonts w:ascii="Times New Roman" w:hAnsi="Times New Roman"/>
      <w:lang w:val="en-GB" w:eastAsia="zh-CN"/>
    </w:rPr>
  </w:style>
  <w:style w:type="paragraph" w:customStyle="1" w:styleId="B5">
    <w:name w:val="B5"/>
    <w:basedOn w:val="List5"/>
    <w:rsid w:val="00955374"/>
    <w:pPr>
      <w:spacing w:after="180"/>
      <w:jc w:val="left"/>
    </w:pPr>
    <w:rPr>
      <w:lang w:eastAsia="en-US"/>
    </w:rPr>
  </w:style>
  <w:style w:type="paragraph" w:customStyle="1" w:styleId="EX">
    <w:name w:val="EX"/>
    <w:basedOn w:val="Normal"/>
    <w:rsid w:val="00955374"/>
    <w:pPr>
      <w:keepLines/>
      <w:spacing w:after="180"/>
      <w:ind w:left="1702" w:hanging="1418"/>
      <w:jc w:val="left"/>
    </w:pPr>
    <w:rPr>
      <w:lang w:eastAsia="en-US"/>
    </w:rPr>
  </w:style>
  <w:style w:type="paragraph" w:customStyle="1" w:styleId="EW">
    <w:name w:val="EW"/>
    <w:basedOn w:val="EX"/>
    <w:rsid w:val="00955374"/>
    <w:pPr>
      <w:spacing w:after="0"/>
    </w:pPr>
  </w:style>
  <w:style w:type="paragraph" w:customStyle="1" w:styleId="TAL">
    <w:name w:val="TAL"/>
    <w:basedOn w:val="Normal"/>
    <w:rsid w:val="00955374"/>
    <w:pPr>
      <w:keepNext/>
      <w:keepLines/>
      <w:spacing w:after="0"/>
      <w:jc w:val="left"/>
    </w:pPr>
    <w:rPr>
      <w:sz w:val="18"/>
      <w:lang w:eastAsia="en-US"/>
    </w:rPr>
  </w:style>
  <w:style w:type="paragraph" w:customStyle="1" w:styleId="TAC">
    <w:name w:val="TAC"/>
    <w:basedOn w:val="TAL"/>
    <w:rsid w:val="00955374"/>
    <w:pPr>
      <w:jc w:val="center"/>
    </w:pPr>
  </w:style>
  <w:style w:type="paragraph" w:customStyle="1" w:styleId="TAH">
    <w:name w:val="TAH"/>
    <w:basedOn w:val="TAC"/>
    <w:rsid w:val="00955374"/>
    <w:rPr>
      <w:b/>
    </w:rPr>
  </w:style>
  <w:style w:type="paragraph" w:customStyle="1" w:styleId="TAN">
    <w:name w:val="TAN"/>
    <w:basedOn w:val="TAL"/>
    <w:rsid w:val="00955374"/>
    <w:pPr>
      <w:ind w:left="851" w:hanging="851"/>
    </w:pPr>
  </w:style>
  <w:style w:type="paragraph" w:customStyle="1" w:styleId="TAR">
    <w:name w:val="TAR"/>
    <w:basedOn w:val="TAL"/>
    <w:rsid w:val="00955374"/>
    <w:pPr>
      <w:jc w:val="right"/>
    </w:pPr>
  </w:style>
  <w:style w:type="paragraph" w:customStyle="1" w:styleId="TH">
    <w:name w:val="TH"/>
    <w:basedOn w:val="Normal"/>
    <w:rsid w:val="00955374"/>
    <w:pPr>
      <w:keepNext/>
      <w:keepLines/>
      <w:spacing w:before="60" w:after="180"/>
      <w:jc w:val="center"/>
    </w:pPr>
    <w:rPr>
      <w:b/>
      <w:lang w:eastAsia="en-US"/>
    </w:rPr>
  </w:style>
  <w:style w:type="paragraph" w:customStyle="1" w:styleId="TF">
    <w:name w:val="TF"/>
    <w:basedOn w:val="TH"/>
    <w:rsid w:val="00955374"/>
    <w:pPr>
      <w:keepNext w:val="0"/>
      <w:spacing w:before="0" w:after="240"/>
    </w:pPr>
  </w:style>
  <w:style w:type="paragraph" w:customStyle="1" w:styleId="TT">
    <w:name w:val="TT"/>
    <w:basedOn w:val="Heading1"/>
    <w:next w:val="Normal"/>
    <w:rsid w:val="00955374"/>
    <w:pPr>
      <w:numPr>
        <w:numId w:val="0"/>
      </w:numPr>
      <w:ind w:left="1134" w:hanging="1134"/>
      <w:outlineLvl w:val="9"/>
    </w:pPr>
    <w:rPr>
      <w:rFonts w:cs="Times New Roman"/>
      <w:szCs w:val="20"/>
      <w:lang w:eastAsia="en-US"/>
    </w:rPr>
  </w:style>
  <w:style w:type="paragraph" w:customStyle="1" w:styleId="ZA">
    <w:name w:val="ZA"/>
    <w:rsid w:val="00955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5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53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553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55374"/>
  </w:style>
  <w:style w:type="paragraph" w:customStyle="1" w:styleId="ZH">
    <w:name w:val="ZH"/>
    <w:rsid w:val="009553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553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55374"/>
    <w:pPr>
      <w:framePr w:hRule="auto" w:wrap="notBeside" w:y="852"/>
    </w:pPr>
    <w:rPr>
      <w:i w:val="0"/>
      <w:sz w:val="40"/>
    </w:rPr>
  </w:style>
  <w:style w:type="paragraph" w:customStyle="1" w:styleId="ZU">
    <w:name w:val="ZU"/>
    <w:rsid w:val="00955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5374"/>
    <w:pPr>
      <w:framePr w:wrap="notBeside" w:y="16161"/>
    </w:pPr>
  </w:style>
  <w:style w:type="paragraph" w:customStyle="1" w:styleId="FP">
    <w:name w:val="FP"/>
    <w:basedOn w:val="Normal"/>
    <w:rsid w:val="00955374"/>
    <w:pPr>
      <w:spacing w:after="0"/>
      <w:jc w:val="left"/>
    </w:pPr>
    <w:rPr>
      <w:lang w:eastAsia="en-US"/>
    </w:rPr>
  </w:style>
  <w:style w:type="paragraph" w:customStyle="1" w:styleId="Observation">
    <w:name w:val="Observation"/>
    <w:basedOn w:val="Proposal"/>
    <w:qFormat/>
    <w:rsid w:val="00955374"/>
    <w:pPr>
      <w:numPr>
        <w:numId w:val="13"/>
      </w:numPr>
      <w:ind w:left="1701" w:hanging="1701"/>
    </w:pPr>
  </w:style>
  <w:style w:type="paragraph" w:styleId="TableofFigures">
    <w:name w:val="table of figures"/>
    <w:basedOn w:val="Normal"/>
    <w:next w:val="Normal"/>
    <w:uiPriority w:val="99"/>
    <w:rsid w:val="00955374"/>
    <w:pPr>
      <w:ind w:left="1418" w:hanging="1418"/>
      <w:jc w:val="left"/>
    </w:pPr>
    <w:rPr>
      <w:b/>
    </w:rPr>
  </w:style>
  <w:style w:type="paragraph" w:styleId="Index4">
    <w:name w:val="index 4"/>
    <w:basedOn w:val="Normal"/>
    <w:next w:val="Normal"/>
    <w:autoRedefine/>
    <w:rsid w:val="0095537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BC5DE3"/>
    <w:pPr>
      <w:numPr>
        <w:numId w:val="15"/>
      </w:numPr>
      <w:ind w:left="1699" w:hanging="1699"/>
    </w:pPr>
  </w:style>
  <w:style w:type="character" w:customStyle="1" w:styleId="KeyProposalChar">
    <w:name w:val="Key Proposal Char"/>
    <w:basedOn w:val="BodyTextChar"/>
    <w:link w:val="KeyProposal"/>
    <w:rsid w:val="00BC5DE3"/>
    <w:rPr>
      <w:rFonts w:ascii="Times New Roman" w:hAnsi="Times New Roman"/>
      <w:b/>
      <w:bCs/>
      <w:lang w:val="en-GB" w:eastAsia="zh-CN"/>
    </w:rPr>
  </w:style>
  <w:style w:type="character" w:customStyle="1" w:styleId="a">
    <w:name w:val="リスト段落 (文字)"/>
    <w:aliases w:val="- Bullets (文字)"/>
    <w:basedOn w:val="DefaultParagraphFont"/>
    <w:link w:val="a0"/>
    <w:uiPriority w:val="34"/>
    <w:locked/>
    <w:rsid w:val="00E66F86"/>
    <w:rPr>
      <w:rFonts w:ascii="MS PGothic" w:eastAsia="MS PGothic" w:hAnsi="MS PGothic"/>
    </w:rPr>
  </w:style>
  <w:style w:type="paragraph" w:customStyle="1" w:styleId="a0">
    <w:name w:val="リスト段落"/>
    <w:aliases w:val="- Bullets"/>
    <w:basedOn w:val="Normal"/>
    <w:link w:val="a"/>
    <w:uiPriority w:val="34"/>
    <w:rsid w:val="00E66F86"/>
    <w:pPr>
      <w:overflowPunct/>
      <w:autoSpaceDE/>
      <w:autoSpaceDN/>
      <w:adjustRightInd/>
      <w:spacing w:after="0"/>
      <w:ind w:left="720"/>
      <w:jc w:val="left"/>
      <w:textAlignment w:val="auto"/>
    </w:pPr>
    <w:rPr>
      <w:rFonts w:ascii="MS PGothic" w:eastAsia="MS PGothic" w:hAnsi="MS PGothic"/>
      <w:lang w:val="en-US" w:eastAsia="en-US"/>
    </w:rPr>
  </w:style>
  <w:style w:type="paragraph" w:customStyle="1" w:styleId="RAN1bullet1">
    <w:name w:val="RAN1 bullet1"/>
    <w:basedOn w:val="Normal"/>
    <w:link w:val="RAN1bullet1Char"/>
    <w:qFormat/>
    <w:rsid w:val="00A319B7"/>
    <w:pPr>
      <w:numPr>
        <w:numId w:val="34"/>
      </w:numPr>
      <w:overflowPunct/>
      <w:autoSpaceDE/>
      <w:autoSpaceDN/>
      <w:adjustRightInd/>
      <w:spacing w:after="0"/>
      <w:jc w:val="left"/>
      <w:textAlignment w:val="auto"/>
    </w:pPr>
    <w:rPr>
      <w:rFonts w:ascii="Times" w:eastAsia="Batang" w:hAnsi="Times"/>
      <w:szCs w:val="24"/>
      <w:lang w:eastAsia="x-none"/>
    </w:rPr>
  </w:style>
  <w:style w:type="paragraph" w:customStyle="1" w:styleId="RAN1bullet2">
    <w:name w:val="RAN1 bullet2"/>
    <w:basedOn w:val="Normal"/>
    <w:link w:val="RAN1bullet2Char"/>
    <w:qFormat/>
    <w:rsid w:val="00A319B7"/>
    <w:pPr>
      <w:numPr>
        <w:ilvl w:val="1"/>
        <w:numId w:val="35"/>
      </w:numPr>
      <w:tabs>
        <w:tab w:val="left" w:pos="1440"/>
      </w:tabs>
      <w:overflowPunct/>
      <w:autoSpaceDE/>
      <w:autoSpaceDN/>
      <w:adjustRightInd/>
      <w:spacing w:after="0"/>
      <w:jc w:val="left"/>
      <w:textAlignment w:val="auto"/>
    </w:pPr>
    <w:rPr>
      <w:rFonts w:ascii="Times" w:eastAsia="Batang" w:hAnsi="Times"/>
      <w:lang w:val="en-US" w:eastAsia="en-US"/>
    </w:rPr>
  </w:style>
  <w:style w:type="character" w:customStyle="1" w:styleId="RAN1bullet1Char">
    <w:name w:val="RAN1 bullet1 Char"/>
    <w:link w:val="RAN1bullet1"/>
    <w:rsid w:val="00A319B7"/>
    <w:rPr>
      <w:rFonts w:ascii="Times" w:eastAsia="Batang" w:hAnsi="Times"/>
      <w:szCs w:val="24"/>
      <w:lang w:val="en-GB" w:eastAsia="x-none"/>
    </w:rPr>
  </w:style>
  <w:style w:type="character" w:customStyle="1" w:styleId="RAN1bullet2Char">
    <w:name w:val="RAN1 bullet2 Char"/>
    <w:link w:val="RAN1bullet2"/>
    <w:rsid w:val="00A319B7"/>
    <w:rPr>
      <w:rFonts w:ascii="Times" w:eastAsia="Batang" w:hAnsi="Times"/>
    </w:rPr>
  </w:style>
  <w:style w:type="paragraph" w:customStyle="1" w:styleId="RAN1bullet3">
    <w:name w:val="RAN1 bullet3"/>
    <w:basedOn w:val="RAN1bullet2"/>
    <w:link w:val="RAN1bullet3Char"/>
    <w:qFormat/>
    <w:rsid w:val="00A319B7"/>
    <w:pPr>
      <w:numPr>
        <w:ilvl w:val="2"/>
        <w:numId w:val="36"/>
      </w:numPr>
    </w:pPr>
  </w:style>
  <w:style w:type="character" w:customStyle="1" w:styleId="RAN1bullet3Char">
    <w:name w:val="RAN1 bullet3 Char"/>
    <w:link w:val="RAN1bullet3"/>
    <w:rsid w:val="00A319B7"/>
    <w:rPr>
      <w:rFonts w:ascii="Times" w:eastAsia="Batang"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46600">
      <w:bodyDiv w:val="1"/>
      <w:marLeft w:val="0"/>
      <w:marRight w:val="0"/>
      <w:marTop w:val="0"/>
      <w:marBottom w:val="0"/>
      <w:divBdr>
        <w:top w:val="none" w:sz="0" w:space="0" w:color="auto"/>
        <w:left w:val="none" w:sz="0" w:space="0" w:color="auto"/>
        <w:bottom w:val="none" w:sz="0" w:space="0" w:color="auto"/>
        <w:right w:val="none" w:sz="0" w:space="0" w:color="auto"/>
      </w:divBdr>
      <w:divsChild>
        <w:div w:id="1260018479">
          <w:marLeft w:val="547"/>
          <w:marRight w:val="0"/>
          <w:marTop w:val="106"/>
          <w:marBottom w:val="0"/>
          <w:divBdr>
            <w:top w:val="none" w:sz="0" w:space="0" w:color="auto"/>
            <w:left w:val="none" w:sz="0" w:space="0" w:color="auto"/>
            <w:bottom w:val="none" w:sz="0" w:space="0" w:color="auto"/>
            <w:right w:val="none" w:sz="0" w:space="0" w:color="auto"/>
          </w:divBdr>
        </w:div>
        <w:div w:id="1198156434">
          <w:marLeft w:val="1166"/>
          <w:marRight w:val="0"/>
          <w:marTop w:val="96"/>
          <w:marBottom w:val="0"/>
          <w:divBdr>
            <w:top w:val="none" w:sz="0" w:space="0" w:color="auto"/>
            <w:left w:val="none" w:sz="0" w:space="0" w:color="auto"/>
            <w:bottom w:val="none" w:sz="0" w:space="0" w:color="auto"/>
            <w:right w:val="none" w:sz="0" w:space="0" w:color="auto"/>
          </w:divBdr>
        </w:div>
        <w:div w:id="565914207">
          <w:marLeft w:val="1800"/>
          <w:marRight w:val="0"/>
          <w:marTop w:val="82"/>
          <w:marBottom w:val="0"/>
          <w:divBdr>
            <w:top w:val="none" w:sz="0" w:space="0" w:color="auto"/>
            <w:left w:val="none" w:sz="0" w:space="0" w:color="auto"/>
            <w:bottom w:val="none" w:sz="0" w:space="0" w:color="auto"/>
            <w:right w:val="none" w:sz="0" w:space="0" w:color="auto"/>
          </w:divBdr>
        </w:div>
        <w:div w:id="676736533">
          <w:marLeft w:val="1800"/>
          <w:marRight w:val="0"/>
          <w:marTop w:val="82"/>
          <w:marBottom w:val="0"/>
          <w:divBdr>
            <w:top w:val="none" w:sz="0" w:space="0" w:color="auto"/>
            <w:left w:val="none" w:sz="0" w:space="0" w:color="auto"/>
            <w:bottom w:val="none" w:sz="0" w:space="0" w:color="auto"/>
            <w:right w:val="none" w:sz="0" w:space="0" w:color="auto"/>
          </w:divBdr>
        </w:div>
        <w:div w:id="1673559823">
          <w:marLeft w:val="1166"/>
          <w:marRight w:val="0"/>
          <w:marTop w:val="96"/>
          <w:marBottom w:val="0"/>
          <w:divBdr>
            <w:top w:val="none" w:sz="0" w:space="0" w:color="auto"/>
            <w:left w:val="none" w:sz="0" w:space="0" w:color="auto"/>
            <w:bottom w:val="none" w:sz="0" w:space="0" w:color="auto"/>
            <w:right w:val="none" w:sz="0" w:space="0" w:color="auto"/>
          </w:divBdr>
        </w:div>
      </w:divsChild>
    </w:div>
    <w:div w:id="412170984">
      <w:bodyDiv w:val="1"/>
      <w:marLeft w:val="0"/>
      <w:marRight w:val="0"/>
      <w:marTop w:val="0"/>
      <w:marBottom w:val="0"/>
      <w:divBdr>
        <w:top w:val="none" w:sz="0" w:space="0" w:color="auto"/>
        <w:left w:val="none" w:sz="0" w:space="0" w:color="auto"/>
        <w:bottom w:val="none" w:sz="0" w:space="0" w:color="auto"/>
        <w:right w:val="none" w:sz="0" w:space="0" w:color="auto"/>
      </w:divBdr>
    </w:div>
    <w:div w:id="595597747">
      <w:bodyDiv w:val="1"/>
      <w:marLeft w:val="0"/>
      <w:marRight w:val="0"/>
      <w:marTop w:val="0"/>
      <w:marBottom w:val="0"/>
      <w:divBdr>
        <w:top w:val="none" w:sz="0" w:space="0" w:color="auto"/>
        <w:left w:val="none" w:sz="0" w:space="0" w:color="auto"/>
        <w:bottom w:val="none" w:sz="0" w:space="0" w:color="auto"/>
        <w:right w:val="none" w:sz="0" w:space="0" w:color="auto"/>
      </w:divBdr>
      <w:divsChild>
        <w:div w:id="316882119">
          <w:marLeft w:val="547"/>
          <w:marRight w:val="0"/>
          <w:marTop w:val="106"/>
          <w:marBottom w:val="0"/>
          <w:divBdr>
            <w:top w:val="none" w:sz="0" w:space="0" w:color="auto"/>
            <w:left w:val="none" w:sz="0" w:space="0" w:color="auto"/>
            <w:bottom w:val="none" w:sz="0" w:space="0" w:color="auto"/>
            <w:right w:val="none" w:sz="0" w:space="0" w:color="auto"/>
          </w:divBdr>
        </w:div>
        <w:div w:id="633676129">
          <w:marLeft w:val="1166"/>
          <w:marRight w:val="0"/>
          <w:marTop w:val="96"/>
          <w:marBottom w:val="0"/>
          <w:divBdr>
            <w:top w:val="none" w:sz="0" w:space="0" w:color="auto"/>
            <w:left w:val="none" w:sz="0" w:space="0" w:color="auto"/>
            <w:bottom w:val="none" w:sz="0" w:space="0" w:color="auto"/>
            <w:right w:val="none" w:sz="0" w:space="0" w:color="auto"/>
          </w:divBdr>
        </w:div>
        <w:div w:id="199437931">
          <w:marLeft w:val="1800"/>
          <w:marRight w:val="0"/>
          <w:marTop w:val="82"/>
          <w:marBottom w:val="0"/>
          <w:divBdr>
            <w:top w:val="none" w:sz="0" w:space="0" w:color="auto"/>
            <w:left w:val="none" w:sz="0" w:space="0" w:color="auto"/>
            <w:bottom w:val="none" w:sz="0" w:space="0" w:color="auto"/>
            <w:right w:val="none" w:sz="0" w:space="0" w:color="auto"/>
          </w:divBdr>
        </w:div>
        <w:div w:id="1421020179">
          <w:marLeft w:val="1166"/>
          <w:marRight w:val="0"/>
          <w:marTop w:val="96"/>
          <w:marBottom w:val="0"/>
          <w:divBdr>
            <w:top w:val="none" w:sz="0" w:space="0" w:color="auto"/>
            <w:left w:val="none" w:sz="0" w:space="0" w:color="auto"/>
            <w:bottom w:val="none" w:sz="0" w:space="0" w:color="auto"/>
            <w:right w:val="none" w:sz="0" w:space="0" w:color="auto"/>
          </w:divBdr>
        </w:div>
        <w:div w:id="335620196">
          <w:marLeft w:val="1166"/>
          <w:marRight w:val="0"/>
          <w:marTop w:val="96"/>
          <w:marBottom w:val="0"/>
          <w:divBdr>
            <w:top w:val="none" w:sz="0" w:space="0" w:color="auto"/>
            <w:left w:val="none" w:sz="0" w:space="0" w:color="auto"/>
            <w:bottom w:val="none" w:sz="0" w:space="0" w:color="auto"/>
            <w:right w:val="none" w:sz="0" w:space="0" w:color="auto"/>
          </w:divBdr>
        </w:div>
        <w:div w:id="297877714">
          <w:marLeft w:val="1800"/>
          <w:marRight w:val="0"/>
          <w:marTop w:val="82"/>
          <w:marBottom w:val="0"/>
          <w:divBdr>
            <w:top w:val="none" w:sz="0" w:space="0" w:color="auto"/>
            <w:left w:val="none" w:sz="0" w:space="0" w:color="auto"/>
            <w:bottom w:val="none" w:sz="0" w:space="0" w:color="auto"/>
            <w:right w:val="none" w:sz="0" w:space="0" w:color="auto"/>
          </w:divBdr>
        </w:div>
        <w:div w:id="1122455408">
          <w:marLeft w:val="1800"/>
          <w:marRight w:val="0"/>
          <w:marTop w:val="82"/>
          <w:marBottom w:val="0"/>
          <w:divBdr>
            <w:top w:val="none" w:sz="0" w:space="0" w:color="auto"/>
            <w:left w:val="none" w:sz="0" w:space="0" w:color="auto"/>
            <w:bottom w:val="none" w:sz="0" w:space="0" w:color="auto"/>
            <w:right w:val="none" w:sz="0" w:space="0" w:color="auto"/>
          </w:divBdr>
        </w:div>
        <w:div w:id="1564679578">
          <w:marLeft w:val="907"/>
          <w:marRight w:val="0"/>
          <w:marTop w:val="106"/>
          <w:marBottom w:val="0"/>
          <w:divBdr>
            <w:top w:val="none" w:sz="0" w:space="0" w:color="auto"/>
            <w:left w:val="none" w:sz="0" w:space="0" w:color="auto"/>
            <w:bottom w:val="none" w:sz="0" w:space="0" w:color="auto"/>
            <w:right w:val="none" w:sz="0" w:space="0" w:color="auto"/>
          </w:divBdr>
        </w:div>
      </w:divsChild>
    </w:div>
    <w:div w:id="1188257004">
      <w:bodyDiv w:val="1"/>
      <w:marLeft w:val="0"/>
      <w:marRight w:val="0"/>
      <w:marTop w:val="0"/>
      <w:marBottom w:val="0"/>
      <w:divBdr>
        <w:top w:val="none" w:sz="0" w:space="0" w:color="auto"/>
        <w:left w:val="none" w:sz="0" w:space="0" w:color="auto"/>
        <w:bottom w:val="none" w:sz="0" w:space="0" w:color="auto"/>
        <w:right w:val="none" w:sz="0" w:space="0" w:color="auto"/>
      </w:divBdr>
      <w:divsChild>
        <w:div w:id="2019769507">
          <w:marLeft w:val="547"/>
          <w:marRight w:val="0"/>
          <w:marTop w:val="106"/>
          <w:marBottom w:val="0"/>
          <w:divBdr>
            <w:top w:val="none" w:sz="0" w:space="0" w:color="auto"/>
            <w:left w:val="none" w:sz="0" w:space="0" w:color="auto"/>
            <w:bottom w:val="none" w:sz="0" w:space="0" w:color="auto"/>
            <w:right w:val="none" w:sz="0" w:space="0" w:color="auto"/>
          </w:divBdr>
        </w:div>
        <w:div w:id="1854950338">
          <w:marLeft w:val="1166"/>
          <w:marRight w:val="0"/>
          <w:marTop w:val="96"/>
          <w:marBottom w:val="0"/>
          <w:divBdr>
            <w:top w:val="none" w:sz="0" w:space="0" w:color="auto"/>
            <w:left w:val="none" w:sz="0" w:space="0" w:color="auto"/>
            <w:bottom w:val="none" w:sz="0" w:space="0" w:color="auto"/>
            <w:right w:val="none" w:sz="0" w:space="0" w:color="auto"/>
          </w:divBdr>
        </w:div>
        <w:div w:id="22368834">
          <w:marLeft w:val="1800"/>
          <w:marRight w:val="0"/>
          <w:marTop w:val="82"/>
          <w:marBottom w:val="0"/>
          <w:divBdr>
            <w:top w:val="none" w:sz="0" w:space="0" w:color="auto"/>
            <w:left w:val="none" w:sz="0" w:space="0" w:color="auto"/>
            <w:bottom w:val="none" w:sz="0" w:space="0" w:color="auto"/>
            <w:right w:val="none" w:sz="0" w:space="0" w:color="auto"/>
          </w:divBdr>
        </w:div>
        <w:div w:id="2134252331">
          <w:marLeft w:val="1800"/>
          <w:marRight w:val="0"/>
          <w:marTop w:val="82"/>
          <w:marBottom w:val="0"/>
          <w:divBdr>
            <w:top w:val="none" w:sz="0" w:space="0" w:color="auto"/>
            <w:left w:val="none" w:sz="0" w:space="0" w:color="auto"/>
            <w:bottom w:val="none" w:sz="0" w:space="0" w:color="auto"/>
            <w:right w:val="none" w:sz="0" w:space="0" w:color="auto"/>
          </w:divBdr>
        </w:div>
        <w:div w:id="2018068640">
          <w:marLeft w:val="1166"/>
          <w:marRight w:val="0"/>
          <w:marTop w:val="96"/>
          <w:marBottom w:val="0"/>
          <w:divBdr>
            <w:top w:val="none" w:sz="0" w:space="0" w:color="auto"/>
            <w:left w:val="none" w:sz="0" w:space="0" w:color="auto"/>
            <w:bottom w:val="none" w:sz="0" w:space="0" w:color="auto"/>
            <w:right w:val="none" w:sz="0" w:space="0" w:color="auto"/>
          </w:divBdr>
        </w:div>
      </w:divsChild>
    </w:div>
    <w:div w:id="1533960932">
      <w:bodyDiv w:val="1"/>
      <w:marLeft w:val="0"/>
      <w:marRight w:val="0"/>
      <w:marTop w:val="0"/>
      <w:marBottom w:val="0"/>
      <w:divBdr>
        <w:top w:val="none" w:sz="0" w:space="0" w:color="auto"/>
        <w:left w:val="none" w:sz="0" w:space="0" w:color="auto"/>
        <w:bottom w:val="none" w:sz="0" w:space="0" w:color="auto"/>
        <w:right w:val="none" w:sz="0" w:space="0" w:color="auto"/>
      </w:divBdr>
      <w:divsChild>
        <w:div w:id="377553897">
          <w:marLeft w:val="547"/>
          <w:marRight w:val="0"/>
          <w:marTop w:val="106"/>
          <w:marBottom w:val="0"/>
          <w:divBdr>
            <w:top w:val="none" w:sz="0" w:space="0" w:color="auto"/>
            <w:left w:val="none" w:sz="0" w:space="0" w:color="auto"/>
            <w:bottom w:val="none" w:sz="0" w:space="0" w:color="auto"/>
            <w:right w:val="none" w:sz="0" w:space="0" w:color="auto"/>
          </w:divBdr>
        </w:div>
        <w:div w:id="1156261281">
          <w:marLeft w:val="1166"/>
          <w:marRight w:val="0"/>
          <w:marTop w:val="91"/>
          <w:marBottom w:val="0"/>
          <w:divBdr>
            <w:top w:val="none" w:sz="0" w:space="0" w:color="auto"/>
            <w:left w:val="none" w:sz="0" w:space="0" w:color="auto"/>
            <w:bottom w:val="none" w:sz="0" w:space="0" w:color="auto"/>
            <w:right w:val="none" w:sz="0" w:space="0" w:color="auto"/>
          </w:divBdr>
        </w:div>
        <w:div w:id="1339425852">
          <w:marLeft w:val="1166"/>
          <w:marRight w:val="0"/>
          <w:marTop w:val="91"/>
          <w:marBottom w:val="0"/>
          <w:divBdr>
            <w:top w:val="none" w:sz="0" w:space="0" w:color="auto"/>
            <w:left w:val="none" w:sz="0" w:space="0" w:color="auto"/>
            <w:bottom w:val="none" w:sz="0" w:space="0" w:color="auto"/>
            <w:right w:val="none" w:sz="0" w:space="0" w:color="auto"/>
          </w:divBdr>
        </w:div>
        <w:div w:id="465853053">
          <w:marLeft w:val="1800"/>
          <w:marRight w:val="0"/>
          <w:marTop w:val="72"/>
          <w:marBottom w:val="0"/>
          <w:divBdr>
            <w:top w:val="none" w:sz="0" w:space="0" w:color="auto"/>
            <w:left w:val="none" w:sz="0" w:space="0" w:color="auto"/>
            <w:bottom w:val="none" w:sz="0" w:space="0" w:color="auto"/>
            <w:right w:val="none" w:sz="0" w:space="0" w:color="auto"/>
          </w:divBdr>
        </w:div>
        <w:div w:id="697970735">
          <w:marLeft w:val="1800"/>
          <w:marRight w:val="0"/>
          <w:marTop w:val="72"/>
          <w:marBottom w:val="0"/>
          <w:divBdr>
            <w:top w:val="none" w:sz="0" w:space="0" w:color="auto"/>
            <w:left w:val="none" w:sz="0" w:space="0" w:color="auto"/>
            <w:bottom w:val="none" w:sz="0" w:space="0" w:color="auto"/>
            <w:right w:val="none" w:sz="0" w:space="0" w:color="auto"/>
          </w:divBdr>
        </w:div>
        <w:div w:id="1640263783">
          <w:marLeft w:val="1800"/>
          <w:marRight w:val="0"/>
          <w:marTop w:val="72"/>
          <w:marBottom w:val="0"/>
          <w:divBdr>
            <w:top w:val="none" w:sz="0" w:space="0" w:color="auto"/>
            <w:left w:val="none" w:sz="0" w:space="0" w:color="auto"/>
            <w:bottom w:val="none" w:sz="0" w:space="0" w:color="auto"/>
            <w:right w:val="none" w:sz="0" w:space="0" w:color="auto"/>
          </w:divBdr>
        </w:div>
        <w:div w:id="379060298">
          <w:marLeft w:val="1166"/>
          <w:marRight w:val="0"/>
          <w:marTop w:val="91"/>
          <w:marBottom w:val="0"/>
          <w:divBdr>
            <w:top w:val="none" w:sz="0" w:space="0" w:color="auto"/>
            <w:left w:val="none" w:sz="0" w:space="0" w:color="auto"/>
            <w:bottom w:val="none" w:sz="0" w:space="0" w:color="auto"/>
            <w:right w:val="none" w:sz="0" w:space="0" w:color="auto"/>
          </w:divBdr>
        </w:div>
        <w:div w:id="912931946">
          <w:marLeft w:val="547"/>
          <w:marRight w:val="0"/>
          <w:marTop w:val="106"/>
          <w:marBottom w:val="0"/>
          <w:divBdr>
            <w:top w:val="none" w:sz="0" w:space="0" w:color="auto"/>
            <w:left w:val="none" w:sz="0" w:space="0" w:color="auto"/>
            <w:bottom w:val="none" w:sz="0" w:space="0" w:color="auto"/>
            <w:right w:val="none" w:sz="0" w:space="0" w:color="auto"/>
          </w:divBdr>
        </w:div>
      </w:divsChild>
    </w:div>
    <w:div w:id="1913273609">
      <w:bodyDiv w:val="1"/>
      <w:marLeft w:val="0"/>
      <w:marRight w:val="0"/>
      <w:marTop w:val="0"/>
      <w:marBottom w:val="0"/>
      <w:divBdr>
        <w:top w:val="none" w:sz="0" w:space="0" w:color="auto"/>
        <w:left w:val="none" w:sz="0" w:space="0" w:color="auto"/>
        <w:bottom w:val="none" w:sz="0" w:space="0" w:color="auto"/>
        <w:right w:val="none" w:sz="0" w:space="0" w:color="auto"/>
      </w:divBdr>
    </w:div>
    <w:div w:id="1937790807">
      <w:bodyDiv w:val="1"/>
      <w:marLeft w:val="0"/>
      <w:marRight w:val="0"/>
      <w:marTop w:val="0"/>
      <w:marBottom w:val="0"/>
      <w:divBdr>
        <w:top w:val="none" w:sz="0" w:space="0" w:color="auto"/>
        <w:left w:val="none" w:sz="0" w:space="0" w:color="auto"/>
        <w:bottom w:val="none" w:sz="0" w:space="0" w:color="auto"/>
        <w:right w:val="none" w:sz="0" w:space="0" w:color="auto"/>
      </w:divBdr>
    </w:div>
    <w:div w:id="202960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5311D8-9F9F-4EA1-9B11-731BC8193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954</TotalTime>
  <Pages>11</Pages>
  <Words>5083</Words>
  <Characters>28979</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34</cp:revision>
  <cp:lastPrinted>2008-01-31T15:09:00Z</cp:lastPrinted>
  <dcterms:created xsi:type="dcterms:W3CDTF">2017-11-10T14:41:00Z</dcterms:created>
  <dcterms:modified xsi:type="dcterms:W3CDTF">2017-11-18T06:24:00Z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